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1696"/>
        <w:gridCol w:w="1044"/>
        <w:gridCol w:w="5619"/>
        <w:gridCol w:w="106"/>
        <w:gridCol w:w="1991"/>
      </w:tblGrid>
      <w:tr w:rsidR="00D33F6F" w14:paraId="368A0E0E" w14:textId="77777777" w:rsidTr="00181B71">
        <w:trPr>
          <w:trHeight w:val="375"/>
        </w:trPr>
        <w:tc>
          <w:tcPr>
            <w:tcW w:w="1696" w:type="dxa"/>
          </w:tcPr>
          <w:p w14:paraId="41A493CD" w14:textId="77777777" w:rsidR="00D33F6F" w:rsidRDefault="00D33F6F" w:rsidP="00D33F6F">
            <w:pPr>
              <w:rPr>
                <w:b/>
                <w:bCs/>
              </w:rPr>
            </w:pPr>
          </w:p>
        </w:tc>
        <w:tc>
          <w:tcPr>
            <w:tcW w:w="6663" w:type="dxa"/>
            <w:gridSpan w:val="2"/>
          </w:tcPr>
          <w:p w14:paraId="61C70692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Diptford C of E Primary School </w:t>
            </w:r>
            <w:r w:rsidRPr="25D5928E">
              <w:rPr>
                <w:b/>
                <w:bCs/>
                <w:sz w:val="28"/>
                <w:szCs w:val="28"/>
              </w:rPr>
              <w:t xml:space="preserve">Ethos </w:t>
            </w:r>
            <w:r>
              <w:rPr>
                <w:b/>
                <w:bCs/>
                <w:sz w:val="28"/>
                <w:szCs w:val="28"/>
              </w:rPr>
              <w:t>Group (SEG)</w:t>
            </w:r>
            <w:r w:rsidRPr="25D5928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B540CD8" w14:textId="2806B2DF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Minutes of Meeting held </w:t>
            </w:r>
            <w:r w:rsidR="00487B52">
              <w:rPr>
                <w:b/>
                <w:bCs/>
                <w:sz w:val="28"/>
                <w:szCs w:val="28"/>
              </w:rPr>
              <w:t>22 February</w:t>
            </w:r>
            <w:r>
              <w:rPr>
                <w:b/>
                <w:bCs/>
                <w:sz w:val="28"/>
                <w:szCs w:val="28"/>
              </w:rPr>
              <w:t xml:space="preserve"> 2024</w:t>
            </w:r>
          </w:p>
        </w:tc>
        <w:tc>
          <w:tcPr>
            <w:tcW w:w="2097" w:type="dxa"/>
            <w:gridSpan w:val="2"/>
            <w:shd w:val="clear" w:color="auto" w:fill="808080" w:themeFill="background1" w:themeFillShade="80"/>
          </w:tcPr>
          <w:p w14:paraId="527D9355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3F6F" w14:paraId="2C2F5368" w14:textId="77777777" w:rsidTr="00143390">
        <w:trPr>
          <w:trHeight w:val="282"/>
        </w:trPr>
        <w:tc>
          <w:tcPr>
            <w:tcW w:w="10456" w:type="dxa"/>
            <w:gridSpan w:val="5"/>
          </w:tcPr>
          <w:p w14:paraId="0E249330" w14:textId="77777777" w:rsidR="00D33F6F" w:rsidRPr="00306932" w:rsidRDefault="00D33F6F" w:rsidP="00E74E72"/>
        </w:tc>
      </w:tr>
      <w:tr w:rsidR="00175313" w14:paraId="50797327" w14:textId="77777777" w:rsidTr="00D33F6F">
        <w:trPr>
          <w:trHeight w:val="282"/>
        </w:trPr>
        <w:tc>
          <w:tcPr>
            <w:tcW w:w="2740" w:type="dxa"/>
            <w:gridSpan w:val="2"/>
          </w:tcPr>
          <w:p w14:paraId="0DC25D37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725" w:type="dxa"/>
            <w:gridSpan w:val="2"/>
          </w:tcPr>
          <w:p w14:paraId="7D8EDCB7" w14:textId="418FE188" w:rsidR="00175313" w:rsidRDefault="00777101" w:rsidP="004F0908">
            <w:r>
              <w:t>Holly Edgington</w:t>
            </w:r>
            <w:r w:rsidR="003926F3">
              <w:t xml:space="preserve"> – Academy Head</w:t>
            </w:r>
          </w:p>
          <w:p w14:paraId="1A944FE1" w14:textId="037329DD" w:rsidR="00777101" w:rsidRDefault="00777101" w:rsidP="004F0908">
            <w:r>
              <w:t>Janet Watts</w:t>
            </w:r>
            <w:r w:rsidR="003926F3">
              <w:t xml:space="preserve"> – Community Rep</w:t>
            </w:r>
          </w:p>
          <w:p w14:paraId="27FF0F2B" w14:textId="6F13A9FA" w:rsidR="00777101" w:rsidRDefault="00777101" w:rsidP="004F0908">
            <w:r>
              <w:t xml:space="preserve">Nick </w:t>
            </w:r>
            <w:proofErr w:type="spellStart"/>
            <w:r>
              <w:t>Zieher</w:t>
            </w:r>
            <w:proofErr w:type="spellEnd"/>
            <w:r w:rsidR="003926F3">
              <w:t xml:space="preserve"> – Parent Rep</w:t>
            </w:r>
          </w:p>
          <w:p w14:paraId="58D1AA5B" w14:textId="1478288F" w:rsidR="00777101" w:rsidRDefault="00777101" w:rsidP="004F0908">
            <w:r>
              <w:t>David Sayle</w:t>
            </w:r>
            <w:r w:rsidR="003926F3">
              <w:t xml:space="preserve"> </w:t>
            </w:r>
            <w:r w:rsidR="00996F7C">
              <w:t>–</w:t>
            </w:r>
            <w:r w:rsidR="003926F3">
              <w:t xml:space="preserve"> </w:t>
            </w:r>
            <w:r w:rsidR="00996F7C">
              <w:t>Church Rep</w:t>
            </w:r>
          </w:p>
          <w:p w14:paraId="01A5661E" w14:textId="0D0779DA" w:rsidR="00777101" w:rsidRDefault="00777101" w:rsidP="004F0908">
            <w:r>
              <w:t xml:space="preserve">Becca </w:t>
            </w:r>
            <w:proofErr w:type="spellStart"/>
            <w:r>
              <w:t>Filtness</w:t>
            </w:r>
            <w:proofErr w:type="spellEnd"/>
            <w:r w:rsidR="00996F7C">
              <w:t xml:space="preserve"> – Parent Rep</w:t>
            </w:r>
          </w:p>
          <w:p w14:paraId="04A07FCE" w14:textId="77777777" w:rsidR="00777101" w:rsidRDefault="00777101" w:rsidP="004F0908">
            <w:r>
              <w:t>Kate Burch</w:t>
            </w:r>
            <w:r w:rsidR="00996F7C">
              <w:t xml:space="preserve"> – Foundation </w:t>
            </w:r>
            <w:r w:rsidR="00D33F6F">
              <w:t>Governor</w:t>
            </w:r>
          </w:p>
          <w:p w14:paraId="747ED235" w14:textId="070909E0" w:rsidR="00487B52" w:rsidRDefault="00487B52" w:rsidP="004F0908">
            <w:r>
              <w:t>Ali Reid – RE Lead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4053232E" w14:textId="77777777" w:rsidR="00175313" w:rsidRPr="00306932" w:rsidRDefault="00175313" w:rsidP="00E74E72"/>
        </w:tc>
      </w:tr>
      <w:tr w:rsidR="00175313" w14:paraId="362EF789" w14:textId="77777777" w:rsidTr="00D33F6F">
        <w:trPr>
          <w:trHeight w:val="267"/>
        </w:trPr>
        <w:tc>
          <w:tcPr>
            <w:tcW w:w="2740" w:type="dxa"/>
            <w:gridSpan w:val="2"/>
          </w:tcPr>
          <w:p w14:paraId="5E437808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725" w:type="dxa"/>
            <w:gridSpan w:val="2"/>
          </w:tcPr>
          <w:p w14:paraId="620FA8DD" w14:textId="790B0323" w:rsidR="00E05ABC" w:rsidRDefault="00487B52" w:rsidP="00E74E72">
            <w:r>
              <w:t>none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0DCE1602" w14:textId="77777777" w:rsidR="00175313" w:rsidRPr="00306932" w:rsidRDefault="00175313" w:rsidP="00E74E72"/>
        </w:tc>
      </w:tr>
      <w:tr w:rsidR="005006D6" w14:paraId="378DE350" w14:textId="77777777" w:rsidTr="00D33F6F">
        <w:trPr>
          <w:trHeight w:val="267"/>
        </w:trPr>
        <w:tc>
          <w:tcPr>
            <w:tcW w:w="2740" w:type="dxa"/>
            <w:gridSpan w:val="2"/>
          </w:tcPr>
          <w:p w14:paraId="42DB0E13" w14:textId="77777777" w:rsidR="005006D6" w:rsidRPr="00C642D4" w:rsidRDefault="005006D6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725" w:type="dxa"/>
            <w:gridSpan w:val="2"/>
          </w:tcPr>
          <w:p w14:paraId="68B7B76E" w14:textId="67DAB985" w:rsidR="005006D6" w:rsidRDefault="00996F7C" w:rsidP="00E74E72">
            <w:r>
              <w:t>Approved</w:t>
            </w:r>
            <w:r w:rsidR="00DE279B">
              <w:t xml:space="preserve">, with </w:t>
            </w:r>
            <w:r w:rsidR="007E2738">
              <w:t>notes</w:t>
            </w:r>
            <w:r w:rsidR="00DE279B">
              <w:t xml:space="preserve"> </w:t>
            </w:r>
            <w:r w:rsidR="007E2738">
              <w:t>added</w:t>
            </w:r>
            <w:r w:rsidR="00DE279B">
              <w:t xml:space="preserve"> by HE to reflect roles of </w:t>
            </w:r>
            <w:r w:rsidR="007E2738">
              <w:t xml:space="preserve">KB and the parent governor in reporting on ethos activities to the LAC. 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6B04F091" w14:textId="77777777" w:rsidR="005006D6" w:rsidRPr="00306932" w:rsidRDefault="005006D6" w:rsidP="00E74E72"/>
        </w:tc>
      </w:tr>
      <w:tr w:rsidR="00175313" w14:paraId="068A27F1" w14:textId="77777777" w:rsidTr="00D33F6F">
        <w:trPr>
          <w:trHeight w:val="990"/>
        </w:trPr>
        <w:tc>
          <w:tcPr>
            <w:tcW w:w="2740" w:type="dxa"/>
            <w:gridSpan w:val="2"/>
          </w:tcPr>
          <w:p w14:paraId="5956389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725" w:type="dxa"/>
            <w:gridSpan w:val="2"/>
          </w:tcPr>
          <w:p w14:paraId="4712EC7E" w14:textId="15692086" w:rsidR="005A5B53" w:rsidRDefault="00844C6C" w:rsidP="00C7450E">
            <w:pPr>
              <w:pStyle w:val="ListParagraph"/>
              <w:numPr>
                <w:ilvl w:val="0"/>
                <w:numId w:val="6"/>
              </w:numPr>
              <w:ind w:left="412" w:hanging="412"/>
            </w:pPr>
            <w:r>
              <w:t xml:space="preserve">The annual schedule should be circulated to all ethos groups soon by Sharon Lord. All 6 schools within the LAC should be </w:t>
            </w:r>
            <w:r w:rsidR="000A6F02">
              <w:t>a</w:t>
            </w:r>
            <w:r>
              <w:t>ligned</w:t>
            </w:r>
            <w:r w:rsidR="000A6F02">
              <w:t xml:space="preserve"> with respect to monitoring focus. 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3C077E6E" w14:textId="77777777" w:rsidR="00175313" w:rsidRPr="00306932" w:rsidRDefault="00175313" w:rsidP="00175313">
            <w:pPr>
              <w:ind w:left="360"/>
            </w:pPr>
          </w:p>
        </w:tc>
      </w:tr>
      <w:tr w:rsidR="00175313" w14:paraId="78D9AF86" w14:textId="77777777" w:rsidTr="00D33F6F">
        <w:trPr>
          <w:trHeight w:val="282"/>
        </w:trPr>
        <w:tc>
          <w:tcPr>
            <w:tcW w:w="8465" w:type="dxa"/>
            <w:gridSpan w:val="4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1991" w:type="dxa"/>
          </w:tcPr>
          <w:p w14:paraId="764CBC1E" w14:textId="77777777" w:rsidR="00175313" w:rsidRPr="00306932" w:rsidRDefault="00175313" w:rsidP="00175313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C642D4" w14:paraId="32BC52B8" w14:textId="77777777" w:rsidTr="00D33F6F">
        <w:trPr>
          <w:trHeight w:val="267"/>
        </w:trPr>
        <w:tc>
          <w:tcPr>
            <w:tcW w:w="2740" w:type="dxa"/>
            <w:gridSpan w:val="2"/>
          </w:tcPr>
          <w:p w14:paraId="306D2DC1" w14:textId="77777777" w:rsidR="008C4E87" w:rsidRDefault="00C642D4" w:rsidP="00C642D4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 w:rsidR="008C4E87">
              <w:rPr>
                <w:b/>
                <w:sz w:val="24"/>
                <w:szCs w:val="24"/>
              </w:rPr>
              <w:t xml:space="preserve"> </w:t>
            </w:r>
          </w:p>
          <w:p w14:paraId="2B0813A1" w14:textId="18E632C2" w:rsidR="00C642D4" w:rsidRPr="00C642D4" w:rsidRDefault="00C642D4" w:rsidP="00C642D4">
            <w:pPr>
              <w:rPr>
                <w:b/>
                <w:sz w:val="24"/>
                <w:szCs w:val="24"/>
              </w:rPr>
            </w:pPr>
          </w:p>
          <w:p w14:paraId="71E809D8" w14:textId="77777777" w:rsidR="00C642D4" w:rsidRDefault="00C642D4" w:rsidP="00E74E72">
            <w:pPr>
              <w:rPr>
                <w:b/>
              </w:rPr>
            </w:pPr>
          </w:p>
          <w:p w14:paraId="1FCFC379" w14:textId="77777777" w:rsidR="00C642D4" w:rsidRDefault="00C642D4" w:rsidP="00E74E72">
            <w:pPr>
              <w:rPr>
                <w:b/>
              </w:rPr>
            </w:pPr>
          </w:p>
        </w:tc>
        <w:tc>
          <w:tcPr>
            <w:tcW w:w="5725" w:type="dxa"/>
            <w:gridSpan w:val="2"/>
          </w:tcPr>
          <w:p w14:paraId="008AB222" w14:textId="635F4FDB" w:rsidR="00375B91" w:rsidRDefault="00776946" w:rsidP="00284729">
            <w:r>
              <w:t>H</w:t>
            </w:r>
            <w:r w:rsidR="00E2028E">
              <w:t>E</w:t>
            </w:r>
            <w:r>
              <w:t xml:space="preserve"> reported that </w:t>
            </w:r>
            <w:r w:rsidR="000C1291">
              <w:t>the school was in the process of updating the SI</w:t>
            </w:r>
            <w:r w:rsidR="00FA45A3">
              <w:t>AM</w:t>
            </w:r>
            <w:r w:rsidR="000C1291">
              <w:t xml:space="preserve">S SEF to the new format to incorporate changes. </w:t>
            </w:r>
            <w:r w:rsidR="00914494">
              <w:t>There is no imminent need to rush this process</w:t>
            </w:r>
            <w:r w:rsidR="00E2028E">
              <w:t xml:space="preserve">. </w:t>
            </w:r>
            <w:r w:rsidR="00914494">
              <w:t xml:space="preserve">HE will update at the next meeting. </w:t>
            </w:r>
            <w:r w:rsidR="00375B91">
              <w:t>There was not specif</w:t>
            </w:r>
            <w:r w:rsidR="00FC58F4">
              <w:t>ic</w:t>
            </w:r>
            <w:r w:rsidR="00375B91">
              <w:t xml:space="preserve"> school </w:t>
            </w:r>
            <w:r w:rsidR="00FC58F4">
              <w:t>u</w:t>
            </w:r>
            <w:r w:rsidR="00375B91">
              <w:t>pdate given at this meeting.</w:t>
            </w:r>
          </w:p>
        </w:tc>
        <w:tc>
          <w:tcPr>
            <w:tcW w:w="1991" w:type="dxa"/>
          </w:tcPr>
          <w:p w14:paraId="03638EC5" w14:textId="3D3D7814" w:rsidR="00E2028E" w:rsidRDefault="00E2028E" w:rsidP="00E2028E">
            <w:pPr>
              <w:rPr>
                <w:b/>
                <w:bCs/>
              </w:rPr>
            </w:pPr>
            <w:r w:rsidRPr="00E2028E">
              <w:rPr>
                <w:b/>
                <w:bCs/>
              </w:rPr>
              <w:t xml:space="preserve">1. HE will update on the SEF at the next meeting. </w:t>
            </w:r>
          </w:p>
          <w:p w14:paraId="7E54B6CC" w14:textId="77777777" w:rsidR="00E2028E" w:rsidRPr="00E2028E" w:rsidRDefault="00E2028E" w:rsidP="00E2028E">
            <w:pPr>
              <w:rPr>
                <w:b/>
                <w:bCs/>
              </w:rPr>
            </w:pPr>
          </w:p>
          <w:p w14:paraId="63E0662A" w14:textId="35F6FC40" w:rsidR="00C642D4" w:rsidRPr="00306932" w:rsidRDefault="00E2028E" w:rsidP="00E74E72">
            <w:r w:rsidRPr="00E2028E">
              <w:rPr>
                <w:b/>
                <w:bCs/>
              </w:rPr>
              <w:t xml:space="preserve">2. </w:t>
            </w:r>
            <w:r w:rsidR="00375B91" w:rsidRPr="00E2028E">
              <w:rPr>
                <w:b/>
                <w:bCs/>
              </w:rPr>
              <w:t xml:space="preserve">HE to investigate </w:t>
            </w:r>
            <w:r w:rsidRPr="00E2028E">
              <w:rPr>
                <w:b/>
                <w:bCs/>
              </w:rPr>
              <w:t>school updates relevant to ethos group business.</w:t>
            </w:r>
            <w:r>
              <w:t xml:space="preserve"> </w:t>
            </w:r>
          </w:p>
        </w:tc>
      </w:tr>
      <w:tr w:rsidR="00175313" w14:paraId="4CBD0E13" w14:textId="77777777" w:rsidTr="00D33F6F">
        <w:trPr>
          <w:trHeight w:val="267"/>
        </w:trPr>
        <w:tc>
          <w:tcPr>
            <w:tcW w:w="2740" w:type="dxa"/>
            <w:gridSpan w:val="2"/>
          </w:tcPr>
          <w:p w14:paraId="7395DDD4" w14:textId="18C8F8C5" w:rsidR="00C642D4" w:rsidRPr="00C642D4" w:rsidRDefault="00C642D4" w:rsidP="00C642D4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>action points agreed from current SEG monitoring enquiry:</w:t>
            </w:r>
          </w:p>
          <w:p w14:paraId="1B87ED29" w14:textId="77777777" w:rsidR="00C642D4" w:rsidRDefault="00C642D4" w:rsidP="00E74E72">
            <w:pPr>
              <w:rPr>
                <w:b/>
              </w:rPr>
            </w:pPr>
          </w:p>
          <w:p w14:paraId="522FA5C9" w14:textId="3092D6E7" w:rsidR="00175313" w:rsidRPr="005635A7" w:rsidRDefault="00C642D4" w:rsidP="00C642D4">
            <w:pPr>
              <w:rPr>
                <w:b/>
                <w:sz w:val="20"/>
                <w:szCs w:val="20"/>
              </w:rPr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725" w:type="dxa"/>
            <w:gridSpan w:val="2"/>
          </w:tcPr>
          <w:p w14:paraId="35B14149" w14:textId="2C4AF8BD" w:rsidR="0091698E" w:rsidRDefault="008A4F6C" w:rsidP="00673906">
            <w:pPr>
              <w:pStyle w:val="ListParagraph"/>
              <w:numPr>
                <w:ilvl w:val="0"/>
                <w:numId w:val="6"/>
              </w:numPr>
              <w:ind w:left="411" w:hanging="411"/>
            </w:pPr>
            <w:r>
              <w:t xml:space="preserve">Wellbeing monitoring took place as planned on </w:t>
            </w:r>
            <w:r w:rsidR="008A2B4A">
              <w:t xml:space="preserve">8 Feb 24 with NZ, JW and BF </w:t>
            </w:r>
            <w:r w:rsidR="00465DD9">
              <w:t xml:space="preserve">in attendance. </w:t>
            </w:r>
            <w:r w:rsidR="00295964">
              <w:t>This activity fell within ‘child mental health week’.</w:t>
            </w:r>
            <w:r w:rsidR="0016323B">
              <w:t xml:space="preserve">  One observation during the week was that the children were not </w:t>
            </w:r>
            <w:r w:rsidR="00F57ED8">
              <w:t>comfortable sharing emotions</w:t>
            </w:r>
            <w:r w:rsidR="00795FB4">
              <w:t xml:space="preserve"> and were scared to show vulnerability to peers</w:t>
            </w:r>
            <w:r w:rsidR="00F57ED8">
              <w:t xml:space="preserve">. </w:t>
            </w:r>
          </w:p>
          <w:p w14:paraId="2160E7BC" w14:textId="24C60BC2" w:rsidR="00465DD9" w:rsidRDefault="00673906" w:rsidP="00673906">
            <w:pPr>
              <w:pStyle w:val="ListParagraph"/>
              <w:numPr>
                <w:ilvl w:val="0"/>
                <w:numId w:val="6"/>
              </w:numPr>
              <w:ind w:left="411" w:hanging="411"/>
            </w:pPr>
            <w:r w:rsidRPr="00407419">
              <w:rPr>
                <w:b/>
                <w:bCs/>
              </w:rPr>
              <w:t>Monitoring activity 1:</w:t>
            </w:r>
            <w:r w:rsidR="00407419">
              <w:t xml:space="preserve"> </w:t>
            </w:r>
            <w:r w:rsidR="00CD250B">
              <w:t xml:space="preserve">All three ethos group members took part in the interview with the head, which provided the background to the school’s </w:t>
            </w:r>
            <w:r w:rsidR="005D0C49">
              <w:t xml:space="preserve">approach to wellbeing. Of </w:t>
            </w:r>
            <w:proofErr w:type="gramStart"/>
            <w:r w:rsidR="005D0C49">
              <w:t>particular note</w:t>
            </w:r>
            <w:proofErr w:type="gramEnd"/>
            <w:r w:rsidR="005D0C49">
              <w:t xml:space="preserve"> was the school’s proactive and reactive approach</w:t>
            </w:r>
            <w:r w:rsidR="007B57D0">
              <w:t xml:space="preserve"> to monitoring children’s </w:t>
            </w:r>
            <w:r w:rsidR="00917DE9">
              <w:t>wellbeing</w:t>
            </w:r>
            <w:r w:rsidR="007B57D0">
              <w:t xml:space="preserve"> (the ‘niggles’ file).  Also noteworthy was the </w:t>
            </w:r>
            <w:r w:rsidR="00FB234F">
              <w:t xml:space="preserve">anxiety amongst staff </w:t>
            </w:r>
            <w:r w:rsidR="00917DE9">
              <w:t>because of</w:t>
            </w:r>
            <w:r w:rsidR="00FB234F">
              <w:t xml:space="preserve"> </w:t>
            </w:r>
            <w:r w:rsidR="00917DE9">
              <w:t xml:space="preserve">the </w:t>
            </w:r>
            <w:r w:rsidR="00FB234F">
              <w:t>uncertainty of OFSTED</w:t>
            </w:r>
            <w:r w:rsidR="00B63A80">
              <w:t xml:space="preserve"> inspection. </w:t>
            </w:r>
          </w:p>
          <w:p w14:paraId="6C2E2C89" w14:textId="4A61ADF4" w:rsidR="000F5C5E" w:rsidRDefault="00407419" w:rsidP="00673906">
            <w:pPr>
              <w:pStyle w:val="ListParagraph"/>
              <w:numPr>
                <w:ilvl w:val="0"/>
                <w:numId w:val="6"/>
              </w:numPr>
              <w:ind w:left="411" w:hanging="411"/>
            </w:pPr>
            <w:r w:rsidRPr="00407419">
              <w:rPr>
                <w:b/>
                <w:bCs/>
              </w:rPr>
              <w:t xml:space="preserve">Monitoring activity </w:t>
            </w:r>
            <w:r>
              <w:rPr>
                <w:b/>
                <w:bCs/>
              </w:rPr>
              <w:t>2</w:t>
            </w:r>
            <w:r w:rsidRPr="0040741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 xml:space="preserve">Each ethos group member </w:t>
            </w:r>
            <w:r w:rsidR="00757C22">
              <w:t>interview</w:t>
            </w:r>
            <w:r w:rsidR="00AF2D38">
              <w:t>ed</w:t>
            </w:r>
            <w:r w:rsidR="00757C22">
              <w:t xml:space="preserve"> a small cohort of children (BF: Y1/2, JW: Y</w:t>
            </w:r>
            <w:r w:rsidR="00DF2416">
              <w:t>3/4, NZ: Y5/6). The smaller group sizes worked well</w:t>
            </w:r>
            <w:r w:rsidR="00AF2D38">
              <w:t>,</w:t>
            </w:r>
            <w:r w:rsidR="00DF2416">
              <w:t xml:space="preserve"> and children were more able to </w:t>
            </w:r>
            <w:r w:rsidR="0014210D">
              <w:t>get their points across. All cohorts showed a good understanding of the school values and how they relate to wellbeing</w:t>
            </w:r>
            <w:r w:rsidR="007732AD">
              <w:t>. The younger children (Y4 and below) appeared less sure of the deeper meaning or longe</w:t>
            </w:r>
            <w:r w:rsidR="00AF2D38">
              <w:t>r-</w:t>
            </w:r>
            <w:r w:rsidR="007732AD">
              <w:t xml:space="preserve">term consequences and provided very immediate responses. </w:t>
            </w:r>
            <w:r w:rsidR="00142A5A">
              <w:t>Al</w:t>
            </w:r>
            <w:r w:rsidR="001645C6">
              <w:t>l</w:t>
            </w:r>
            <w:r w:rsidR="00142A5A">
              <w:t xml:space="preserve"> groups were aware of support </w:t>
            </w:r>
            <w:r w:rsidR="00DB6CCA">
              <w:t>mechanisms</w:t>
            </w:r>
            <w:r w:rsidR="00142A5A">
              <w:t xml:space="preserve"> available to them. </w:t>
            </w:r>
            <w:r w:rsidR="00DB6CCA">
              <w:t xml:space="preserve"> Y5/6 identified more ‘unsettling circumstances’ but displayed a mature and respectful approach to conflict resolution.</w:t>
            </w:r>
          </w:p>
          <w:p w14:paraId="00EB66B1" w14:textId="5CBDE013" w:rsidR="00673906" w:rsidRDefault="000F5C5E" w:rsidP="00673906">
            <w:pPr>
              <w:pStyle w:val="ListParagraph"/>
              <w:numPr>
                <w:ilvl w:val="0"/>
                <w:numId w:val="6"/>
              </w:numPr>
              <w:ind w:left="411" w:hanging="411"/>
            </w:pPr>
            <w:r w:rsidRPr="00407419">
              <w:rPr>
                <w:b/>
                <w:bCs/>
              </w:rPr>
              <w:lastRenderedPageBreak/>
              <w:t xml:space="preserve">Monitoring activity </w:t>
            </w:r>
            <w:r>
              <w:rPr>
                <w:b/>
                <w:bCs/>
              </w:rPr>
              <w:t xml:space="preserve">3: </w:t>
            </w:r>
            <w:r w:rsidR="0050519A">
              <w:t xml:space="preserve">Each class was given </w:t>
            </w:r>
            <w:r w:rsidR="00516CFE">
              <w:t xml:space="preserve">a </w:t>
            </w:r>
            <w:proofErr w:type="gramStart"/>
            <w:r w:rsidR="00516CFE">
              <w:t>20 question</w:t>
            </w:r>
            <w:proofErr w:type="gramEnd"/>
            <w:r w:rsidR="00516CFE">
              <w:t xml:space="preserve"> survey </w:t>
            </w:r>
            <w:r w:rsidR="00554778">
              <w:t xml:space="preserve">to gauge happiness and identify causes of unhappiness. </w:t>
            </w:r>
            <w:r w:rsidR="003E4625">
              <w:t>Class teachers set the context for the survey</w:t>
            </w:r>
            <w:r w:rsidR="007402FF">
              <w:t>. Although it was meant to be anonymous, most wrote their names on the forms. The s</w:t>
            </w:r>
            <w:r w:rsidR="00B92F35">
              <w:t>urvey results analysis is at annex A</w:t>
            </w:r>
            <w:r w:rsidR="00D72527">
              <w:t xml:space="preserve">, but the headline finding was that the top factor causing unhappiness is the lack of kindness perceived amongst other pupils. This was most acute for the Y3/4 group. </w:t>
            </w:r>
            <w:r w:rsidR="008F0EB8">
              <w:t>This group also had the highest number of unhappy children.</w:t>
            </w:r>
            <w:r w:rsidR="00B63A80">
              <w:t xml:space="preserve"> </w:t>
            </w:r>
          </w:p>
          <w:p w14:paraId="10102A85" w14:textId="77777777" w:rsidR="008F0EB8" w:rsidRDefault="008F0EB8" w:rsidP="008F0EB8"/>
          <w:p w14:paraId="30A168C8" w14:textId="208A005F" w:rsidR="008F0EB8" w:rsidRDefault="008F0EB8" w:rsidP="00074475">
            <w:pPr>
              <w:pStyle w:val="ListParagraph"/>
              <w:numPr>
                <w:ilvl w:val="0"/>
                <w:numId w:val="6"/>
              </w:numPr>
              <w:ind w:left="411" w:hanging="426"/>
            </w:pPr>
            <w:r w:rsidRPr="001865AE">
              <w:rPr>
                <w:b/>
                <w:bCs/>
              </w:rPr>
              <w:t xml:space="preserve">Planning for RE Monitoring. </w:t>
            </w:r>
            <w:r>
              <w:t>This activity wil</w:t>
            </w:r>
            <w:r w:rsidR="00074475">
              <w:t>l</w:t>
            </w:r>
            <w:r>
              <w:t xml:space="preserve"> consist of an interview with the RE lead</w:t>
            </w:r>
            <w:r w:rsidR="00DC0056">
              <w:t xml:space="preserve">, interviews with children and </w:t>
            </w:r>
            <w:proofErr w:type="gramStart"/>
            <w:r w:rsidR="00DC0056">
              <w:t>their</w:t>
            </w:r>
            <w:proofErr w:type="gramEnd"/>
            <w:r w:rsidR="00DC0056">
              <w:t xml:space="preserve"> RE books, and observations of RE teaching. </w:t>
            </w:r>
            <w:r w:rsidR="00074475">
              <w:t xml:space="preserve"> The focus </w:t>
            </w:r>
            <w:r w:rsidR="001865AE">
              <w:t xml:space="preserve">of this monitoring activity </w:t>
            </w:r>
            <w:r w:rsidR="00074475">
              <w:t>is on making observations, not judgements</w:t>
            </w:r>
            <w:r w:rsidR="001865AE">
              <w:t>,</w:t>
            </w:r>
            <w:r w:rsidR="00074475">
              <w:t xml:space="preserve"> and to provide triangulation. </w:t>
            </w:r>
          </w:p>
          <w:p w14:paraId="38AFC9B8" w14:textId="0EAE918E" w:rsidR="00074475" w:rsidRDefault="0080516C" w:rsidP="00074475">
            <w:pPr>
              <w:pStyle w:val="ListParagraph"/>
              <w:numPr>
                <w:ilvl w:val="0"/>
                <w:numId w:val="6"/>
              </w:numPr>
              <w:ind w:left="411" w:hanging="426"/>
              <w:rPr>
                <w:b/>
                <w:bCs/>
              </w:rPr>
            </w:pPr>
            <w:r>
              <w:rPr>
                <w:b/>
                <w:bCs/>
              </w:rPr>
              <w:t>KB will interview AR Wed 13 Mar.</w:t>
            </w:r>
          </w:p>
          <w:p w14:paraId="1ADA0790" w14:textId="583403AB" w:rsidR="0080516C" w:rsidRDefault="0080516C" w:rsidP="00074475">
            <w:pPr>
              <w:pStyle w:val="ListParagraph"/>
              <w:numPr>
                <w:ilvl w:val="0"/>
                <w:numId w:val="6"/>
              </w:numPr>
              <w:ind w:left="411" w:hanging="426"/>
              <w:rPr>
                <w:b/>
                <w:bCs/>
              </w:rPr>
            </w:pPr>
            <w:r>
              <w:rPr>
                <w:b/>
                <w:bCs/>
              </w:rPr>
              <w:t xml:space="preserve">BF and DS will interview children </w:t>
            </w:r>
            <w:r w:rsidR="002C49B6">
              <w:rPr>
                <w:b/>
                <w:bCs/>
              </w:rPr>
              <w:t>1400</w:t>
            </w:r>
            <w:r w:rsidR="001865AE">
              <w:rPr>
                <w:b/>
                <w:bCs/>
              </w:rPr>
              <w:t xml:space="preserve"> </w:t>
            </w:r>
            <w:r w:rsidR="00C576C8">
              <w:rPr>
                <w:b/>
                <w:bCs/>
              </w:rPr>
              <w:t>Thu 14 Mar</w:t>
            </w:r>
          </w:p>
          <w:p w14:paraId="7FB18D81" w14:textId="0C7DD873" w:rsidR="00C576C8" w:rsidRPr="008F0EB8" w:rsidRDefault="00C576C8" w:rsidP="00074475">
            <w:pPr>
              <w:pStyle w:val="ListParagraph"/>
              <w:numPr>
                <w:ilvl w:val="0"/>
                <w:numId w:val="6"/>
              </w:numPr>
              <w:ind w:left="411" w:hanging="426"/>
              <w:rPr>
                <w:b/>
                <w:bCs/>
              </w:rPr>
            </w:pPr>
            <w:r>
              <w:rPr>
                <w:b/>
                <w:bCs/>
              </w:rPr>
              <w:t>NZ and JW will observe an RE lesson during the week (TTBC).</w:t>
            </w:r>
          </w:p>
          <w:p w14:paraId="281E8241" w14:textId="043FDF29" w:rsidR="00FB234F" w:rsidRDefault="00FB234F" w:rsidP="008A4F6C"/>
        </w:tc>
        <w:tc>
          <w:tcPr>
            <w:tcW w:w="1991" w:type="dxa"/>
          </w:tcPr>
          <w:p w14:paraId="21472F6D" w14:textId="77777777" w:rsidR="00587280" w:rsidRDefault="001B2198" w:rsidP="00E74E72">
            <w:pPr>
              <w:rPr>
                <w:b/>
                <w:bCs/>
              </w:rPr>
            </w:pPr>
            <w:r w:rsidRPr="001B2198">
              <w:rPr>
                <w:b/>
                <w:bCs/>
              </w:rPr>
              <w:lastRenderedPageBreak/>
              <w:t>3</w:t>
            </w:r>
            <w:r w:rsidR="00DD07AB" w:rsidRPr="001B2198">
              <w:rPr>
                <w:b/>
                <w:bCs/>
              </w:rPr>
              <w:t>. AR to prom</w:t>
            </w:r>
            <w:r w:rsidR="00F57ED8" w:rsidRPr="001B2198">
              <w:rPr>
                <w:b/>
                <w:bCs/>
              </w:rPr>
              <w:t>o</w:t>
            </w:r>
            <w:r w:rsidR="00DD07AB" w:rsidRPr="001B2198">
              <w:rPr>
                <w:b/>
                <w:bCs/>
              </w:rPr>
              <w:t>te a class focus on exploring feelings</w:t>
            </w:r>
            <w:r w:rsidR="0016323B" w:rsidRPr="001B2198">
              <w:rPr>
                <w:b/>
                <w:bCs/>
              </w:rPr>
              <w:t xml:space="preserve"> and class discussion / staff CPD. </w:t>
            </w:r>
          </w:p>
          <w:p w14:paraId="03FBD168" w14:textId="77777777" w:rsidR="001B2198" w:rsidRDefault="001B2198" w:rsidP="00E74E72">
            <w:pPr>
              <w:rPr>
                <w:b/>
                <w:bCs/>
              </w:rPr>
            </w:pPr>
          </w:p>
          <w:p w14:paraId="1E712816" w14:textId="77777777" w:rsidR="001B2198" w:rsidRDefault="001B2198" w:rsidP="00E74E72">
            <w:pPr>
              <w:rPr>
                <w:b/>
                <w:bCs/>
              </w:rPr>
            </w:pPr>
          </w:p>
          <w:p w14:paraId="18EF5ADB" w14:textId="77777777" w:rsidR="001B2198" w:rsidRDefault="001B2198" w:rsidP="00E74E72">
            <w:pPr>
              <w:rPr>
                <w:b/>
                <w:bCs/>
              </w:rPr>
            </w:pPr>
          </w:p>
          <w:p w14:paraId="2C841CA2" w14:textId="77777777" w:rsidR="001B2198" w:rsidRDefault="001B2198" w:rsidP="00E74E72">
            <w:pPr>
              <w:rPr>
                <w:b/>
                <w:bCs/>
              </w:rPr>
            </w:pPr>
          </w:p>
          <w:p w14:paraId="567FE560" w14:textId="77777777" w:rsidR="001B2198" w:rsidRDefault="001B2198" w:rsidP="00E74E72">
            <w:pPr>
              <w:rPr>
                <w:b/>
                <w:bCs/>
              </w:rPr>
            </w:pPr>
          </w:p>
          <w:p w14:paraId="3093559A" w14:textId="77777777" w:rsidR="001B2198" w:rsidRDefault="001B2198" w:rsidP="00E74E72">
            <w:pPr>
              <w:rPr>
                <w:b/>
                <w:bCs/>
              </w:rPr>
            </w:pPr>
          </w:p>
          <w:p w14:paraId="1F1A1A9C" w14:textId="77777777" w:rsidR="001B2198" w:rsidRDefault="001B2198" w:rsidP="00E74E72">
            <w:pPr>
              <w:rPr>
                <w:b/>
                <w:bCs/>
              </w:rPr>
            </w:pPr>
          </w:p>
          <w:p w14:paraId="6BE40E4C" w14:textId="77777777" w:rsidR="001B2198" w:rsidRDefault="001B2198" w:rsidP="00E74E72">
            <w:pPr>
              <w:rPr>
                <w:b/>
                <w:bCs/>
              </w:rPr>
            </w:pPr>
          </w:p>
          <w:p w14:paraId="16CBC193" w14:textId="77777777" w:rsidR="001B2198" w:rsidRDefault="001B2198" w:rsidP="00E74E72">
            <w:pPr>
              <w:rPr>
                <w:b/>
                <w:bCs/>
              </w:rPr>
            </w:pPr>
          </w:p>
          <w:p w14:paraId="6FFC8EA0" w14:textId="77777777" w:rsidR="001B2198" w:rsidRDefault="001B2198" w:rsidP="00E74E72">
            <w:pPr>
              <w:rPr>
                <w:b/>
                <w:bCs/>
              </w:rPr>
            </w:pPr>
          </w:p>
          <w:p w14:paraId="45C07B20" w14:textId="77777777" w:rsidR="001B2198" w:rsidRDefault="001B2198" w:rsidP="00E74E72">
            <w:pPr>
              <w:rPr>
                <w:b/>
                <w:bCs/>
              </w:rPr>
            </w:pPr>
          </w:p>
          <w:p w14:paraId="34623A7B" w14:textId="77777777" w:rsidR="001B2198" w:rsidRDefault="001B2198" w:rsidP="00E74E72">
            <w:pPr>
              <w:rPr>
                <w:b/>
                <w:bCs/>
              </w:rPr>
            </w:pPr>
          </w:p>
          <w:p w14:paraId="025CA3AE" w14:textId="77777777" w:rsidR="001B2198" w:rsidRDefault="001B2198" w:rsidP="00E74E72">
            <w:pPr>
              <w:rPr>
                <w:b/>
                <w:bCs/>
              </w:rPr>
            </w:pPr>
          </w:p>
          <w:p w14:paraId="158EBC4C" w14:textId="77777777" w:rsidR="001B2198" w:rsidRDefault="001B2198" w:rsidP="00E74E72">
            <w:pPr>
              <w:rPr>
                <w:b/>
                <w:bCs/>
              </w:rPr>
            </w:pPr>
          </w:p>
          <w:p w14:paraId="180115B4" w14:textId="77777777" w:rsidR="001B2198" w:rsidRDefault="001B2198" w:rsidP="00E74E72">
            <w:pPr>
              <w:rPr>
                <w:b/>
                <w:bCs/>
              </w:rPr>
            </w:pPr>
          </w:p>
          <w:p w14:paraId="2B99D969" w14:textId="77777777" w:rsidR="001B2198" w:rsidRDefault="001B2198" w:rsidP="00E74E72">
            <w:pPr>
              <w:rPr>
                <w:b/>
                <w:bCs/>
              </w:rPr>
            </w:pPr>
          </w:p>
          <w:p w14:paraId="670FC11E" w14:textId="77777777" w:rsidR="001B2198" w:rsidRDefault="001B2198" w:rsidP="00E74E72">
            <w:pPr>
              <w:rPr>
                <w:b/>
                <w:bCs/>
              </w:rPr>
            </w:pPr>
          </w:p>
          <w:p w14:paraId="13F0B0D4" w14:textId="77777777" w:rsidR="001B2198" w:rsidRDefault="001B2198" w:rsidP="00E74E72">
            <w:pPr>
              <w:rPr>
                <w:b/>
                <w:bCs/>
              </w:rPr>
            </w:pPr>
          </w:p>
          <w:p w14:paraId="4029629D" w14:textId="77777777" w:rsidR="001B2198" w:rsidRDefault="001B2198" w:rsidP="00E74E72">
            <w:pPr>
              <w:rPr>
                <w:b/>
                <w:bCs/>
              </w:rPr>
            </w:pPr>
          </w:p>
          <w:p w14:paraId="6B93DCFD" w14:textId="77777777" w:rsidR="001B2198" w:rsidRDefault="001B2198" w:rsidP="00E74E72">
            <w:pPr>
              <w:rPr>
                <w:b/>
                <w:bCs/>
              </w:rPr>
            </w:pPr>
          </w:p>
          <w:p w14:paraId="7C826D2F" w14:textId="77777777" w:rsidR="001B2198" w:rsidRDefault="001B2198" w:rsidP="00E74E7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 </w:t>
            </w:r>
            <w:r w:rsidR="00FA3255">
              <w:rPr>
                <w:b/>
                <w:bCs/>
              </w:rPr>
              <w:t xml:space="preserve">To follow up the survey findings, a collective response (circle time, assembly) to explore </w:t>
            </w:r>
            <w:r w:rsidR="00297090">
              <w:rPr>
                <w:b/>
                <w:bCs/>
              </w:rPr>
              <w:t xml:space="preserve">reasons should be planned, and an individual approach taken where deemed necessary. </w:t>
            </w:r>
          </w:p>
          <w:p w14:paraId="3577B73A" w14:textId="4942E1EE" w:rsidR="00EA2A5F" w:rsidRPr="001B2198" w:rsidRDefault="00EA2A5F" w:rsidP="00E74E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The survey should be repeated to measure the success of </w:t>
            </w:r>
            <w:r w:rsidR="003E4625">
              <w:rPr>
                <w:b/>
                <w:bCs/>
              </w:rPr>
              <w:t xml:space="preserve">intervention. </w:t>
            </w:r>
          </w:p>
        </w:tc>
      </w:tr>
      <w:tr w:rsidR="00175313" w14:paraId="5DA9C999" w14:textId="77777777" w:rsidTr="00D33F6F">
        <w:trPr>
          <w:trHeight w:val="267"/>
        </w:trPr>
        <w:tc>
          <w:tcPr>
            <w:tcW w:w="2740" w:type="dxa"/>
            <w:gridSpan w:val="2"/>
          </w:tcPr>
          <w:p w14:paraId="7A1145AA" w14:textId="77777777" w:rsidR="005D1652" w:rsidRPr="00C642D4" w:rsidRDefault="005D1652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 xml:space="preserve">PEGs/Parent/Community feedback </w:t>
            </w:r>
          </w:p>
          <w:p w14:paraId="04FBC814" w14:textId="326BFBC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725" w:type="dxa"/>
            <w:gridSpan w:val="2"/>
          </w:tcPr>
          <w:p w14:paraId="062955BD" w14:textId="53461014" w:rsidR="002D4889" w:rsidRPr="002D4889" w:rsidRDefault="00587280" w:rsidP="002D4889">
            <w:pPr>
              <w:rPr>
                <w:b/>
                <w:bCs/>
              </w:rPr>
            </w:pPr>
            <w:r>
              <w:t>Nil</w:t>
            </w:r>
            <w:r w:rsidR="00C576C8">
              <w:t xml:space="preserve">. </w:t>
            </w:r>
            <w:r w:rsidR="002D4889" w:rsidRPr="002D4889">
              <w:rPr>
                <w:b/>
                <w:bCs/>
              </w:rPr>
              <w:t xml:space="preserve"> </w:t>
            </w:r>
            <w:r w:rsidR="002D4889" w:rsidRPr="002D4889">
              <w:t>PEGS need to be re-established beyond their role in organising events.</w:t>
            </w:r>
            <w:r w:rsidR="002D4889" w:rsidRPr="002D4889">
              <w:rPr>
                <w:b/>
                <w:bCs/>
              </w:rPr>
              <w:t xml:space="preserve"> </w:t>
            </w:r>
          </w:p>
          <w:p w14:paraId="6588F935" w14:textId="7ACADB25" w:rsidR="00E80E39" w:rsidRDefault="00E80E39" w:rsidP="002D4889"/>
          <w:p w14:paraId="60B2AC3D" w14:textId="77777777" w:rsidR="00306932" w:rsidRDefault="00306932" w:rsidP="00175313"/>
          <w:p w14:paraId="33B73F8C" w14:textId="37E82A7C" w:rsidR="00306932" w:rsidRDefault="00306932" w:rsidP="00175313"/>
        </w:tc>
        <w:tc>
          <w:tcPr>
            <w:tcW w:w="1991" w:type="dxa"/>
          </w:tcPr>
          <w:p w14:paraId="1E057DC6" w14:textId="1FEAA886" w:rsidR="002D4889" w:rsidRPr="002D4889" w:rsidRDefault="00492B5F" w:rsidP="002D48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2D4889" w:rsidRPr="002D4889">
              <w:rPr>
                <w:b/>
                <w:bCs/>
              </w:rPr>
              <w:t>Parent reps to canvas</w:t>
            </w:r>
            <w:r w:rsidR="00FA45A3">
              <w:rPr>
                <w:b/>
                <w:bCs/>
              </w:rPr>
              <w:t xml:space="preserve"> </w:t>
            </w:r>
            <w:r w:rsidR="002D4889" w:rsidRPr="002D4889">
              <w:rPr>
                <w:b/>
                <w:bCs/>
              </w:rPr>
              <w:t>opini</w:t>
            </w:r>
            <w:r>
              <w:rPr>
                <w:b/>
                <w:bCs/>
              </w:rPr>
              <w:t>on</w:t>
            </w:r>
            <w:r w:rsidR="002D4889" w:rsidRPr="002D4889">
              <w:rPr>
                <w:b/>
                <w:bCs/>
              </w:rPr>
              <w:t xml:space="preserve"> / ask for feedback prior to meetings via class </w:t>
            </w:r>
            <w:r w:rsidR="00FA45A3" w:rsidRPr="002D4889">
              <w:rPr>
                <w:b/>
                <w:bCs/>
              </w:rPr>
              <w:t>WhatsApp</w:t>
            </w:r>
            <w:r w:rsidR="002D4889" w:rsidRPr="002D4889">
              <w:rPr>
                <w:b/>
                <w:bCs/>
              </w:rPr>
              <w:t xml:space="preserve"> groups. </w:t>
            </w:r>
          </w:p>
          <w:p w14:paraId="180D9F6D" w14:textId="77777777" w:rsidR="00175313" w:rsidRPr="00306932" w:rsidRDefault="00175313" w:rsidP="00175313"/>
        </w:tc>
      </w:tr>
      <w:tr w:rsidR="00175313" w14:paraId="1B351A3F" w14:textId="77777777" w:rsidTr="00D33F6F">
        <w:trPr>
          <w:trHeight w:val="282"/>
        </w:trPr>
        <w:tc>
          <w:tcPr>
            <w:tcW w:w="2740" w:type="dxa"/>
            <w:gridSpan w:val="2"/>
          </w:tcPr>
          <w:p w14:paraId="444B2F6E" w14:textId="7D90A98E" w:rsidR="00C642D4" w:rsidRDefault="005D1652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 w:rsidR="00C642D4"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</w:t>
            </w:r>
            <w:r w:rsidR="00C642D4" w:rsidRPr="00C642D4">
              <w:rPr>
                <w:b/>
                <w:sz w:val="24"/>
                <w:szCs w:val="24"/>
              </w:rPr>
              <w:t xml:space="preserve">general </w:t>
            </w:r>
            <w:r w:rsidRPr="00C642D4">
              <w:rPr>
                <w:b/>
                <w:sz w:val="24"/>
                <w:szCs w:val="24"/>
              </w:rPr>
              <w:t>report</w:t>
            </w:r>
            <w:r w:rsidR="00C642D4" w:rsidRPr="00C642D4">
              <w:rPr>
                <w:b/>
                <w:sz w:val="24"/>
                <w:szCs w:val="24"/>
              </w:rPr>
              <w:t xml:space="preserve">/update </w:t>
            </w:r>
          </w:p>
          <w:p w14:paraId="7188F96D" w14:textId="07E3AC0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(</w:t>
            </w:r>
            <w:r w:rsidR="00C642D4" w:rsidRPr="00C642D4">
              <w:rPr>
                <w:b/>
                <w:sz w:val="24"/>
                <w:szCs w:val="24"/>
              </w:rPr>
              <w:t>when given</w:t>
            </w:r>
            <w:r w:rsidRPr="00C642D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725" w:type="dxa"/>
            <w:gridSpan w:val="2"/>
          </w:tcPr>
          <w:p w14:paraId="1C6333ED" w14:textId="75F79E7A" w:rsidR="00306932" w:rsidRDefault="00587280" w:rsidP="00E74E72">
            <w:r>
              <w:t>Not given on this occasion.</w:t>
            </w:r>
          </w:p>
          <w:p w14:paraId="2C6FB94E" w14:textId="77777777" w:rsidR="00C642D4" w:rsidRDefault="00C642D4" w:rsidP="00E74E72"/>
          <w:p w14:paraId="36F24D3A" w14:textId="77777777" w:rsidR="005635A7" w:rsidRDefault="005635A7" w:rsidP="00E74E72"/>
        </w:tc>
        <w:tc>
          <w:tcPr>
            <w:tcW w:w="1991" w:type="dxa"/>
          </w:tcPr>
          <w:p w14:paraId="08896D5C" w14:textId="77777777" w:rsidR="00175313" w:rsidRPr="00306932" w:rsidRDefault="00175313" w:rsidP="00E74E72"/>
        </w:tc>
      </w:tr>
      <w:tr w:rsidR="00175313" w14:paraId="39154B95" w14:textId="77777777" w:rsidTr="00D33F6F">
        <w:trPr>
          <w:trHeight w:val="267"/>
        </w:trPr>
        <w:tc>
          <w:tcPr>
            <w:tcW w:w="2740" w:type="dxa"/>
            <w:gridSpan w:val="2"/>
          </w:tcPr>
          <w:p w14:paraId="5F3CA2B9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F34AD28" w14:textId="7777777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</w:p>
          <w:p w14:paraId="343B8A1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725" w:type="dxa"/>
            <w:gridSpan w:val="2"/>
          </w:tcPr>
          <w:p w14:paraId="549DC394" w14:textId="1DA5053E" w:rsidR="000A5BD4" w:rsidRDefault="00211F2B" w:rsidP="00E74E72">
            <w:r>
              <w:t>Nil</w:t>
            </w:r>
          </w:p>
          <w:p w14:paraId="0DD76F77" w14:textId="77777777" w:rsidR="00211F2B" w:rsidRDefault="00211F2B" w:rsidP="00E74E72"/>
          <w:p w14:paraId="6B2E84DA" w14:textId="07AE2C38" w:rsidR="000A5BD4" w:rsidRDefault="00492B5F" w:rsidP="00E74E72">
            <w:r>
              <w:t>18 April 2024 2pm</w:t>
            </w:r>
          </w:p>
        </w:tc>
        <w:tc>
          <w:tcPr>
            <w:tcW w:w="1991" w:type="dxa"/>
          </w:tcPr>
          <w:p w14:paraId="72AB84DF" w14:textId="77777777" w:rsidR="00175313" w:rsidRPr="00306932" w:rsidRDefault="00175313" w:rsidP="00E74E72"/>
        </w:tc>
      </w:tr>
    </w:tbl>
    <w:p w14:paraId="2FE36A93" w14:textId="6092A0E0" w:rsidR="00E74E72" w:rsidRPr="00175313" w:rsidRDefault="00E74E72" w:rsidP="00492B5F">
      <w:pPr>
        <w:pStyle w:val="Heading2"/>
        <w:rPr>
          <w:b/>
          <w:color w:val="1F4E79" w:themeColor="accent1" w:themeShade="80"/>
        </w:rPr>
      </w:pPr>
    </w:p>
    <w:sectPr w:rsidR="00E74E72" w:rsidRPr="00175313" w:rsidSect="00A457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3A6D"/>
    <w:multiLevelType w:val="hybridMultilevel"/>
    <w:tmpl w:val="14183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3"/>
  </w:num>
  <w:num w:numId="2" w16cid:durableId="26030367">
    <w:abstractNumId w:val="4"/>
  </w:num>
  <w:num w:numId="3" w16cid:durableId="797380473">
    <w:abstractNumId w:val="5"/>
  </w:num>
  <w:num w:numId="4" w16cid:durableId="942766174">
    <w:abstractNumId w:val="0"/>
  </w:num>
  <w:num w:numId="5" w16cid:durableId="1935943504">
    <w:abstractNumId w:val="2"/>
  </w:num>
  <w:num w:numId="6" w16cid:durableId="94812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4139A"/>
    <w:rsid w:val="00074475"/>
    <w:rsid w:val="000A5BD4"/>
    <w:rsid w:val="000A6F02"/>
    <w:rsid w:val="000C1291"/>
    <w:rsid w:val="000F420B"/>
    <w:rsid w:val="000F5C5E"/>
    <w:rsid w:val="0014210D"/>
    <w:rsid w:val="00142A5A"/>
    <w:rsid w:val="0016323B"/>
    <w:rsid w:val="001645C6"/>
    <w:rsid w:val="00175313"/>
    <w:rsid w:val="001865AE"/>
    <w:rsid w:val="0019420C"/>
    <w:rsid w:val="001A2EC0"/>
    <w:rsid w:val="001B2198"/>
    <w:rsid w:val="001C11FF"/>
    <w:rsid w:val="00211F2B"/>
    <w:rsid w:val="00231FA4"/>
    <w:rsid w:val="00284729"/>
    <w:rsid w:val="00295964"/>
    <w:rsid w:val="00297090"/>
    <w:rsid w:val="002C49B6"/>
    <w:rsid w:val="002D4889"/>
    <w:rsid w:val="002F0F28"/>
    <w:rsid w:val="00306932"/>
    <w:rsid w:val="00307D58"/>
    <w:rsid w:val="00375B91"/>
    <w:rsid w:val="003926F3"/>
    <w:rsid w:val="003D3860"/>
    <w:rsid w:val="003E4625"/>
    <w:rsid w:val="00407419"/>
    <w:rsid w:val="0044603C"/>
    <w:rsid w:val="00465DD9"/>
    <w:rsid w:val="00487B52"/>
    <w:rsid w:val="00492B5F"/>
    <w:rsid w:val="004B1907"/>
    <w:rsid w:val="004F0908"/>
    <w:rsid w:val="005006D6"/>
    <w:rsid w:val="0050519A"/>
    <w:rsid w:val="00516CFE"/>
    <w:rsid w:val="00536111"/>
    <w:rsid w:val="00547E85"/>
    <w:rsid w:val="0055382B"/>
    <w:rsid w:val="00554778"/>
    <w:rsid w:val="00557FA8"/>
    <w:rsid w:val="005635A7"/>
    <w:rsid w:val="00587280"/>
    <w:rsid w:val="005A5B53"/>
    <w:rsid w:val="005D0C49"/>
    <w:rsid w:val="005D1652"/>
    <w:rsid w:val="00673906"/>
    <w:rsid w:val="006B0D6A"/>
    <w:rsid w:val="006B2946"/>
    <w:rsid w:val="006B729B"/>
    <w:rsid w:val="006F3B91"/>
    <w:rsid w:val="007402FF"/>
    <w:rsid w:val="00757C22"/>
    <w:rsid w:val="007732AD"/>
    <w:rsid w:val="00776946"/>
    <w:rsid w:val="00777101"/>
    <w:rsid w:val="00795FB4"/>
    <w:rsid w:val="00797F5F"/>
    <w:rsid w:val="007B57D0"/>
    <w:rsid w:val="007C2184"/>
    <w:rsid w:val="007C58A8"/>
    <w:rsid w:val="007E2738"/>
    <w:rsid w:val="007F2775"/>
    <w:rsid w:val="0080516C"/>
    <w:rsid w:val="00815B81"/>
    <w:rsid w:val="00844C6C"/>
    <w:rsid w:val="008A2B4A"/>
    <w:rsid w:val="008A4F6C"/>
    <w:rsid w:val="008C405E"/>
    <w:rsid w:val="008C4E87"/>
    <w:rsid w:val="008C50C3"/>
    <w:rsid w:val="008F0EB8"/>
    <w:rsid w:val="00914494"/>
    <w:rsid w:val="0091698E"/>
    <w:rsid w:val="00917DE9"/>
    <w:rsid w:val="009328D1"/>
    <w:rsid w:val="00940E3B"/>
    <w:rsid w:val="00942264"/>
    <w:rsid w:val="009723B3"/>
    <w:rsid w:val="00996F7C"/>
    <w:rsid w:val="009E7F6E"/>
    <w:rsid w:val="00A45750"/>
    <w:rsid w:val="00A54039"/>
    <w:rsid w:val="00A57739"/>
    <w:rsid w:val="00A90252"/>
    <w:rsid w:val="00AF2D38"/>
    <w:rsid w:val="00B63A80"/>
    <w:rsid w:val="00B92F35"/>
    <w:rsid w:val="00BB6479"/>
    <w:rsid w:val="00BC139A"/>
    <w:rsid w:val="00BE131A"/>
    <w:rsid w:val="00C47AA4"/>
    <w:rsid w:val="00C576C8"/>
    <w:rsid w:val="00C622FE"/>
    <w:rsid w:val="00C62525"/>
    <w:rsid w:val="00C642D4"/>
    <w:rsid w:val="00C7450E"/>
    <w:rsid w:val="00CD250B"/>
    <w:rsid w:val="00CF00C7"/>
    <w:rsid w:val="00CF5E6C"/>
    <w:rsid w:val="00D33F6F"/>
    <w:rsid w:val="00D72527"/>
    <w:rsid w:val="00D85174"/>
    <w:rsid w:val="00DB6CCA"/>
    <w:rsid w:val="00DB7CDF"/>
    <w:rsid w:val="00DC0056"/>
    <w:rsid w:val="00DD07AB"/>
    <w:rsid w:val="00DE279B"/>
    <w:rsid w:val="00DF0B20"/>
    <w:rsid w:val="00DF2416"/>
    <w:rsid w:val="00E05ABC"/>
    <w:rsid w:val="00E2028E"/>
    <w:rsid w:val="00E74E72"/>
    <w:rsid w:val="00E80E39"/>
    <w:rsid w:val="00E926D6"/>
    <w:rsid w:val="00EA2A5F"/>
    <w:rsid w:val="00EB23FA"/>
    <w:rsid w:val="00F5244F"/>
    <w:rsid w:val="00F57ED8"/>
    <w:rsid w:val="00F76BB8"/>
    <w:rsid w:val="00FA3255"/>
    <w:rsid w:val="00FA45A3"/>
    <w:rsid w:val="00FB234F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Holly Edgington</cp:lastModifiedBy>
  <cp:revision>2</cp:revision>
  <cp:lastPrinted>2018-03-28T15:41:00Z</cp:lastPrinted>
  <dcterms:created xsi:type="dcterms:W3CDTF">2024-07-07T21:14:00Z</dcterms:created>
  <dcterms:modified xsi:type="dcterms:W3CDTF">2024-07-07T21:14:00Z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2024-01-26T10:50:53Z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5c18be66-9da5-4657-b663-99ee3982f7a5</vt:lpwstr>
  </property>
  <property fmtid="{D5CDD505-2E9C-101B-9397-08002B2CF9AE}" pid="8" name="MSIP_Label_8e28611e-2819-430a-bdf7-3581be6cbbdd_ContentBits">
    <vt:lpwstr>0</vt:lpwstr>
  </property>
</Properties>
</file>