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18E1" w14:textId="018CFB57" w:rsidR="00E14632" w:rsidRDefault="00545EF9" w:rsidP="00BD6C2C">
      <w:pPr>
        <w:spacing w:line="600" w:lineRule="exact"/>
        <w:rPr>
          <w:sz w:val="56"/>
          <w:szCs w:val="56"/>
        </w:rPr>
      </w:pPr>
      <w:r>
        <w:rPr>
          <w:noProof/>
          <w:lang w:val="en-GB" w:eastAsia="en-GB"/>
        </w:rPr>
        <w:drawing>
          <wp:anchor distT="0" distB="0" distL="114300" distR="114300" simplePos="0" relativeHeight="251658240" behindDoc="1" locked="0" layoutInCell="1" allowOverlap="1" wp14:anchorId="51B6E488" wp14:editId="7AC699AB">
            <wp:simplePos x="0" y="0"/>
            <wp:positionH relativeFrom="column">
              <wp:posOffset>4083685</wp:posOffset>
            </wp:positionH>
            <wp:positionV relativeFrom="paragraph">
              <wp:posOffset>93345</wp:posOffset>
            </wp:positionV>
            <wp:extent cx="1838325" cy="857250"/>
            <wp:effectExtent l="0" t="0" r="9525" b="0"/>
            <wp:wrapTight wrapText="bothSides">
              <wp:wrapPolygon edited="0">
                <wp:start x="0" y="0"/>
                <wp:lineTo x="0" y="21120"/>
                <wp:lineTo x="21488" y="21120"/>
                <wp:lineTo x="2148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325" cy="857250"/>
                    </a:xfrm>
                    <a:prstGeom prst="rect">
                      <a:avLst/>
                    </a:prstGeom>
                  </pic:spPr>
                </pic:pic>
              </a:graphicData>
            </a:graphic>
            <wp14:sizeRelH relativeFrom="page">
              <wp14:pctWidth>0</wp14:pctWidth>
            </wp14:sizeRelH>
            <wp14:sizeRelV relativeFrom="page">
              <wp14:pctHeight>0</wp14:pctHeight>
            </wp14:sizeRelV>
          </wp:anchor>
        </w:drawing>
      </w:r>
      <w:r w:rsidR="00E14632">
        <w:rPr>
          <w:color w:val="001F5F"/>
          <w:w w:val="112"/>
          <w:sz w:val="56"/>
          <w:szCs w:val="56"/>
        </w:rPr>
        <w:t>L</w:t>
      </w:r>
      <w:r w:rsidR="00E14632">
        <w:rPr>
          <w:color w:val="001F5F"/>
          <w:spacing w:val="3"/>
          <w:w w:val="112"/>
          <w:sz w:val="56"/>
          <w:szCs w:val="56"/>
        </w:rPr>
        <w:t>I</w:t>
      </w:r>
      <w:r w:rsidR="00E14632">
        <w:rPr>
          <w:color w:val="001F5F"/>
          <w:spacing w:val="2"/>
          <w:w w:val="112"/>
          <w:sz w:val="56"/>
          <w:szCs w:val="56"/>
        </w:rPr>
        <w:t>N</w:t>
      </w:r>
      <w:r w:rsidR="00E14632">
        <w:rPr>
          <w:color w:val="001F5F"/>
          <w:w w:val="112"/>
          <w:sz w:val="56"/>
          <w:szCs w:val="56"/>
        </w:rPr>
        <w:t>K</w:t>
      </w:r>
      <w:r w:rsidR="00E14632">
        <w:rPr>
          <w:color w:val="001F5F"/>
          <w:spacing w:val="64"/>
          <w:w w:val="112"/>
          <w:sz w:val="56"/>
          <w:szCs w:val="56"/>
        </w:rPr>
        <w:t xml:space="preserve"> </w:t>
      </w:r>
      <w:r w:rsidR="00E14632">
        <w:rPr>
          <w:color w:val="001F5F"/>
          <w:w w:val="112"/>
          <w:sz w:val="56"/>
          <w:szCs w:val="56"/>
        </w:rPr>
        <w:t>A</w:t>
      </w:r>
      <w:r w:rsidR="00E14632">
        <w:rPr>
          <w:color w:val="001F5F"/>
          <w:spacing w:val="3"/>
          <w:w w:val="112"/>
          <w:sz w:val="56"/>
          <w:szCs w:val="56"/>
        </w:rPr>
        <w:t>C</w:t>
      </w:r>
      <w:r w:rsidR="00E14632">
        <w:rPr>
          <w:color w:val="001F5F"/>
          <w:w w:val="112"/>
          <w:sz w:val="56"/>
          <w:szCs w:val="56"/>
        </w:rPr>
        <w:t>AD</w:t>
      </w:r>
      <w:r w:rsidR="00E14632">
        <w:rPr>
          <w:color w:val="001F5F"/>
          <w:spacing w:val="3"/>
          <w:w w:val="112"/>
          <w:sz w:val="56"/>
          <w:szCs w:val="56"/>
        </w:rPr>
        <w:t>E</w:t>
      </w:r>
      <w:r w:rsidR="00E14632">
        <w:rPr>
          <w:color w:val="001F5F"/>
          <w:w w:val="112"/>
          <w:sz w:val="56"/>
          <w:szCs w:val="56"/>
        </w:rPr>
        <w:t>MY</w:t>
      </w:r>
      <w:r w:rsidR="00E14632">
        <w:rPr>
          <w:color w:val="001F5F"/>
          <w:spacing w:val="44"/>
          <w:w w:val="112"/>
          <w:sz w:val="56"/>
          <w:szCs w:val="56"/>
        </w:rPr>
        <w:t xml:space="preserve"> </w:t>
      </w:r>
      <w:r w:rsidR="00E14632">
        <w:rPr>
          <w:color w:val="001F5F"/>
          <w:spacing w:val="2"/>
          <w:w w:val="117"/>
          <w:sz w:val="56"/>
          <w:szCs w:val="56"/>
        </w:rPr>
        <w:t>T</w:t>
      </w:r>
      <w:r w:rsidR="00E14632">
        <w:rPr>
          <w:color w:val="001F5F"/>
          <w:w w:val="117"/>
          <w:sz w:val="56"/>
          <w:szCs w:val="56"/>
        </w:rPr>
        <w:t>R</w:t>
      </w:r>
      <w:r w:rsidR="00E14632">
        <w:rPr>
          <w:color w:val="001F5F"/>
          <w:spacing w:val="1"/>
          <w:w w:val="117"/>
          <w:sz w:val="56"/>
          <w:szCs w:val="56"/>
        </w:rPr>
        <w:t>U</w:t>
      </w:r>
      <w:r w:rsidR="00E14632">
        <w:rPr>
          <w:color w:val="001F5F"/>
          <w:w w:val="102"/>
          <w:sz w:val="56"/>
          <w:szCs w:val="56"/>
        </w:rPr>
        <w:t>ST</w:t>
      </w:r>
    </w:p>
    <w:p w14:paraId="12C063BB" w14:textId="59C487C5"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proofErr w:type="spellStart"/>
      <w:r>
        <w:rPr>
          <w:rFonts w:ascii="Cambria" w:eastAsia="Cambria" w:hAnsi="Cambria" w:cs="Cambria"/>
          <w:i/>
          <w:color w:val="4F81BC"/>
          <w:sz w:val="24"/>
          <w:szCs w:val="24"/>
        </w:rPr>
        <w:t>o</w:t>
      </w:r>
      <w:proofErr w:type="spell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3AC118F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proofErr w:type="spellStart"/>
      <w:r>
        <w:rPr>
          <w:rFonts w:ascii="Cambria" w:eastAsia="Cambria" w:hAnsi="Cambria" w:cs="Cambria"/>
          <w:i/>
          <w:color w:val="4F81BC"/>
          <w:spacing w:val="29"/>
          <w:sz w:val="24"/>
          <w:szCs w:val="24"/>
        </w:rPr>
        <w:t>Nr</w:t>
      </w:r>
      <w:proofErr w:type="spell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77777777" w:rsidR="00E14632" w:rsidRDefault="00E14632" w:rsidP="00E14632">
      <w:pPr>
        <w:spacing w:before="4" w:line="280" w:lineRule="exact"/>
        <w:ind w:left="113" w:right="6223"/>
        <w:rPr>
          <w:rFonts w:ascii="Cambria" w:eastAsia="Cambria" w:hAnsi="Cambria" w:cs="Cambria"/>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proofErr w:type="gramStart"/>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51EA6864" w14:textId="3D23F2D5" w:rsidR="001F1B7F" w:rsidRDefault="001F1B7F"/>
    <w:p w14:paraId="2727BD02" w14:textId="244D03C1" w:rsidR="00BF6CB1" w:rsidRDefault="00BF6CB1"/>
    <w:p w14:paraId="42939596" w14:textId="7C2F7A1F" w:rsidR="00BF6CB1" w:rsidRDefault="00BF6CB1" w:rsidP="000A5DF5">
      <w:pPr>
        <w:jc w:val="right"/>
        <w:rPr>
          <w:rFonts w:asciiTheme="minorHAnsi" w:hAnsiTheme="minorHAnsi" w:cstheme="minorHAnsi"/>
          <w:sz w:val="22"/>
          <w:szCs w:val="22"/>
        </w:rPr>
      </w:pPr>
      <w:r>
        <w:rPr>
          <w:rFonts w:asciiTheme="minorHAnsi" w:hAnsiTheme="minorHAnsi" w:cstheme="minorHAnsi"/>
          <w:sz w:val="22"/>
          <w:szCs w:val="22"/>
        </w:rPr>
        <w:t>24</w:t>
      </w:r>
      <w:r w:rsidRPr="00BF6CB1">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2022</w:t>
      </w:r>
    </w:p>
    <w:p w14:paraId="446CF418" w14:textId="3681A1BB" w:rsidR="00BF6CB1" w:rsidRDefault="00BF6CB1">
      <w:pPr>
        <w:rPr>
          <w:rFonts w:asciiTheme="minorHAnsi" w:hAnsiTheme="minorHAnsi" w:cstheme="minorHAnsi"/>
          <w:sz w:val="22"/>
          <w:szCs w:val="22"/>
        </w:rPr>
      </w:pPr>
    </w:p>
    <w:p w14:paraId="26264E17" w14:textId="23800188" w:rsidR="00BF6CB1" w:rsidRPr="000A5DF5" w:rsidRDefault="00BF6CB1" w:rsidP="00BF6CB1">
      <w:pPr>
        <w:jc w:val="center"/>
        <w:rPr>
          <w:rFonts w:asciiTheme="minorHAnsi" w:hAnsiTheme="minorHAnsi" w:cstheme="minorHAnsi"/>
          <w:b/>
          <w:sz w:val="22"/>
          <w:szCs w:val="22"/>
          <w:u w:val="single"/>
        </w:rPr>
      </w:pPr>
      <w:r w:rsidRPr="000A5DF5">
        <w:rPr>
          <w:rFonts w:asciiTheme="minorHAnsi" w:hAnsiTheme="minorHAnsi" w:cstheme="minorHAnsi"/>
          <w:b/>
          <w:sz w:val="22"/>
          <w:szCs w:val="22"/>
          <w:u w:val="single"/>
        </w:rPr>
        <w:t xml:space="preserve">Update on the </w:t>
      </w:r>
      <w:proofErr w:type="spellStart"/>
      <w:r w:rsidRPr="000A5DF5">
        <w:rPr>
          <w:rFonts w:asciiTheme="minorHAnsi" w:hAnsiTheme="minorHAnsi" w:cstheme="minorHAnsi"/>
          <w:b/>
          <w:sz w:val="22"/>
          <w:szCs w:val="22"/>
          <w:u w:val="single"/>
        </w:rPr>
        <w:t>Covid</w:t>
      </w:r>
      <w:proofErr w:type="spellEnd"/>
      <w:r w:rsidRPr="000A5DF5">
        <w:rPr>
          <w:rFonts w:asciiTheme="minorHAnsi" w:hAnsiTheme="minorHAnsi" w:cstheme="minorHAnsi"/>
          <w:b/>
          <w:sz w:val="22"/>
          <w:szCs w:val="22"/>
          <w:u w:val="single"/>
        </w:rPr>
        <w:t xml:space="preserve"> 19 position from 24</w:t>
      </w:r>
      <w:r w:rsidRPr="000A5DF5">
        <w:rPr>
          <w:rFonts w:asciiTheme="minorHAnsi" w:hAnsiTheme="minorHAnsi" w:cstheme="minorHAnsi"/>
          <w:b/>
          <w:sz w:val="22"/>
          <w:szCs w:val="22"/>
          <w:u w:val="single"/>
          <w:vertAlign w:val="superscript"/>
        </w:rPr>
        <w:t>th</w:t>
      </w:r>
      <w:r w:rsidRPr="000A5DF5">
        <w:rPr>
          <w:rFonts w:asciiTheme="minorHAnsi" w:hAnsiTheme="minorHAnsi" w:cstheme="minorHAnsi"/>
          <w:b/>
          <w:sz w:val="22"/>
          <w:szCs w:val="22"/>
          <w:u w:val="single"/>
        </w:rPr>
        <w:t xml:space="preserve"> March 2022 onwards</w:t>
      </w:r>
      <w:r w:rsidR="000A5DF5" w:rsidRPr="000A5DF5">
        <w:rPr>
          <w:rFonts w:asciiTheme="minorHAnsi" w:hAnsiTheme="minorHAnsi" w:cstheme="minorHAnsi"/>
          <w:b/>
          <w:sz w:val="22"/>
          <w:szCs w:val="22"/>
          <w:u w:val="single"/>
        </w:rPr>
        <w:t xml:space="preserve">- Living with </w:t>
      </w:r>
      <w:proofErr w:type="spellStart"/>
      <w:r w:rsidR="000A5DF5" w:rsidRPr="000A5DF5">
        <w:rPr>
          <w:rFonts w:asciiTheme="minorHAnsi" w:hAnsiTheme="minorHAnsi" w:cstheme="minorHAnsi"/>
          <w:b/>
          <w:sz w:val="22"/>
          <w:szCs w:val="22"/>
          <w:u w:val="single"/>
        </w:rPr>
        <w:t>Covid</w:t>
      </w:r>
      <w:proofErr w:type="spellEnd"/>
    </w:p>
    <w:p w14:paraId="025CF272" w14:textId="42CDC3D3" w:rsidR="00BF6CB1" w:rsidRDefault="00BF6CB1" w:rsidP="00BF6CB1">
      <w:pPr>
        <w:jc w:val="center"/>
        <w:rPr>
          <w:rFonts w:asciiTheme="minorHAnsi" w:hAnsiTheme="minorHAnsi" w:cstheme="minorHAnsi"/>
          <w:b/>
          <w:sz w:val="22"/>
          <w:szCs w:val="22"/>
        </w:rPr>
      </w:pPr>
    </w:p>
    <w:p w14:paraId="4A75644F" w14:textId="07501C8C" w:rsidR="00BF6CB1" w:rsidRDefault="00BF6CB1" w:rsidP="00BF6CB1">
      <w:pPr>
        <w:rPr>
          <w:rFonts w:asciiTheme="minorHAnsi" w:hAnsiTheme="minorHAnsi" w:cstheme="minorHAnsi"/>
          <w:sz w:val="22"/>
          <w:szCs w:val="22"/>
        </w:rPr>
      </w:pPr>
      <w:r>
        <w:rPr>
          <w:rFonts w:asciiTheme="minorHAnsi" w:hAnsiTheme="minorHAnsi" w:cstheme="minorHAnsi"/>
          <w:sz w:val="22"/>
          <w:szCs w:val="22"/>
        </w:rPr>
        <w:t xml:space="preserve">Dear parents and </w:t>
      </w:r>
      <w:proofErr w:type="spellStart"/>
      <w:r>
        <w:rPr>
          <w:rFonts w:asciiTheme="minorHAnsi" w:hAnsiTheme="minorHAnsi" w:cstheme="minorHAnsi"/>
          <w:sz w:val="22"/>
          <w:szCs w:val="22"/>
        </w:rPr>
        <w:t>car</w:t>
      </w:r>
      <w:r w:rsidR="000A5DF5">
        <w:rPr>
          <w:rFonts w:asciiTheme="minorHAnsi" w:hAnsiTheme="minorHAnsi" w:cstheme="minorHAnsi"/>
          <w:sz w:val="22"/>
          <w:szCs w:val="22"/>
        </w:rPr>
        <w:t>ers</w:t>
      </w:r>
      <w:proofErr w:type="spellEnd"/>
      <w:r w:rsidR="000A5DF5">
        <w:rPr>
          <w:rFonts w:asciiTheme="minorHAnsi" w:hAnsiTheme="minorHAnsi" w:cstheme="minorHAnsi"/>
          <w:sz w:val="22"/>
          <w:szCs w:val="22"/>
        </w:rPr>
        <w:t>,</w:t>
      </w:r>
    </w:p>
    <w:p w14:paraId="2DC72D29" w14:textId="77777777" w:rsidR="00D920D1" w:rsidRDefault="00D920D1" w:rsidP="00BF6CB1">
      <w:pPr>
        <w:rPr>
          <w:rFonts w:asciiTheme="minorHAnsi" w:hAnsiTheme="minorHAnsi" w:cstheme="minorHAnsi"/>
          <w:sz w:val="22"/>
          <w:szCs w:val="22"/>
        </w:rPr>
      </w:pPr>
    </w:p>
    <w:p w14:paraId="4D9322DF" w14:textId="0C6406F3" w:rsidR="008C05C6" w:rsidRDefault="00BF6CB1" w:rsidP="007D38E9">
      <w:pPr>
        <w:rPr>
          <w:rFonts w:asciiTheme="minorHAnsi" w:hAnsiTheme="minorHAnsi" w:cstheme="minorHAnsi"/>
          <w:sz w:val="22"/>
          <w:szCs w:val="22"/>
        </w:rPr>
      </w:pPr>
      <w:r>
        <w:rPr>
          <w:rFonts w:asciiTheme="minorHAnsi" w:hAnsiTheme="minorHAnsi" w:cstheme="minorHAnsi"/>
          <w:sz w:val="22"/>
          <w:szCs w:val="22"/>
        </w:rPr>
        <w:t xml:space="preserve">I am writing to ensure that we, as the Link Academy Trust schools present a clear approach for parents and </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xml:space="preserve"> on the expectations following the lifting of Government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19 restrictions on Thursday 24</w:t>
      </w:r>
      <w:r w:rsidRPr="00BF6CB1">
        <w:rPr>
          <w:rFonts w:asciiTheme="minorHAnsi" w:hAnsiTheme="minorHAnsi" w:cstheme="minorHAnsi"/>
          <w:sz w:val="22"/>
          <w:szCs w:val="22"/>
          <w:vertAlign w:val="superscript"/>
        </w:rPr>
        <w:t>th</w:t>
      </w:r>
      <w:r>
        <w:rPr>
          <w:rFonts w:asciiTheme="minorHAnsi" w:hAnsiTheme="minorHAnsi" w:cstheme="minorHAnsi"/>
          <w:sz w:val="22"/>
          <w:szCs w:val="22"/>
        </w:rPr>
        <w:t xml:space="preserve"> March.</w:t>
      </w:r>
      <w:r w:rsidR="007D38E9">
        <w:rPr>
          <w:rFonts w:asciiTheme="minorHAnsi" w:hAnsiTheme="minorHAnsi" w:cstheme="minorHAnsi"/>
          <w:sz w:val="22"/>
          <w:szCs w:val="22"/>
        </w:rPr>
        <w:t xml:space="preserve"> Details </w:t>
      </w:r>
      <w:r w:rsidR="000A5DF5">
        <w:rPr>
          <w:rFonts w:asciiTheme="minorHAnsi" w:hAnsiTheme="minorHAnsi" w:cstheme="minorHAnsi"/>
          <w:sz w:val="22"/>
          <w:szCs w:val="22"/>
        </w:rPr>
        <w:t xml:space="preserve">of the Living with </w:t>
      </w:r>
      <w:proofErr w:type="spellStart"/>
      <w:r w:rsidR="000A5DF5">
        <w:rPr>
          <w:rFonts w:asciiTheme="minorHAnsi" w:hAnsiTheme="minorHAnsi" w:cstheme="minorHAnsi"/>
          <w:sz w:val="22"/>
          <w:szCs w:val="22"/>
        </w:rPr>
        <w:t>Covid</w:t>
      </w:r>
      <w:proofErr w:type="spellEnd"/>
      <w:r w:rsidR="000A5DF5">
        <w:rPr>
          <w:rFonts w:asciiTheme="minorHAnsi" w:hAnsiTheme="minorHAnsi" w:cstheme="minorHAnsi"/>
          <w:sz w:val="22"/>
          <w:szCs w:val="22"/>
        </w:rPr>
        <w:t xml:space="preserve"> plan can be found </w:t>
      </w:r>
      <w:r w:rsidR="007D38E9">
        <w:rPr>
          <w:rFonts w:asciiTheme="minorHAnsi" w:hAnsiTheme="minorHAnsi" w:cstheme="minorHAnsi"/>
          <w:sz w:val="22"/>
          <w:szCs w:val="22"/>
        </w:rPr>
        <w:t xml:space="preserve">through this link, </w:t>
      </w:r>
      <w:hyperlink r:id="rId11" w:history="1">
        <w:r w:rsidR="008C05C6" w:rsidRPr="005F35EC">
          <w:rPr>
            <w:rStyle w:val="Hyperlink"/>
            <w:rFonts w:asciiTheme="minorHAnsi" w:hAnsiTheme="minorHAnsi" w:cstheme="minorHAnsi"/>
            <w:sz w:val="22"/>
            <w:szCs w:val="22"/>
          </w:rPr>
          <w:t>https://www.gov.uk/government/publications/covid-19-response-living-with-covid-19/covid-19-response-living-with-covid-19</w:t>
        </w:r>
      </w:hyperlink>
    </w:p>
    <w:p w14:paraId="75B350F3" w14:textId="77777777" w:rsidR="007F1888" w:rsidRPr="007F1888" w:rsidRDefault="007F1888" w:rsidP="007F1888">
      <w:pPr>
        <w:shd w:val="clear" w:color="auto" w:fill="FFFFFF"/>
        <w:spacing w:before="300" w:after="30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The plan covers four main pillars:</w:t>
      </w:r>
    </w:p>
    <w:p w14:paraId="7B358112" w14:textId="77777777" w:rsidR="007F1888" w:rsidRPr="007F1888" w:rsidRDefault="007F1888" w:rsidP="007F1888">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Removing domestic restrictions while encouraging safer behaviours through public health advice, in common with longstanding ways of managing other infectious illnesses</w:t>
      </w:r>
    </w:p>
    <w:p w14:paraId="4EA5870D" w14:textId="77777777" w:rsidR="007F1888" w:rsidRPr="007F1888" w:rsidRDefault="007F1888" w:rsidP="007F1888">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Protecting the vulnerable through pharmaceutical interventions and testing, in line with other viruses</w:t>
      </w:r>
    </w:p>
    <w:p w14:paraId="3F3ACCC6" w14:textId="77777777" w:rsidR="007F1888" w:rsidRPr="007F1888" w:rsidRDefault="007F1888" w:rsidP="007F1888">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Maintaining resilience against future variants, including through ongoing surveillance, contingency planning and the ability to reintroduce key capabilities such as mass vaccination and testing in an emergency</w:t>
      </w:r>
    </w:p>
    <w:p w14:paraId="55B2E0DA" w14:textId="19369983" w:rsidR="000A5DF5" w:rsidRPr="000A5DF5" w:rsidRDefault="007F1888" w:rsidP="000A5DF5">
      <w:pPr>
        <w:numPr>
          <w:ilvl w:val="0"/>
          <w:numId w:val="3"/>
        </w:numPr>
        <w:shd w:val="clear" w:color="auto" w:fill="FFFFFF"/>
        <w:spacing w:after="75"/>
        <w:ind w:left="30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Securing innovations and opportunities from the COVID-19 response, including investment in life sciences</w:t>
      </w:r>
    </w:p>
    <w:p w14:paraId="62DF8FA0" w14:textId="58AC0AC9" w:rsidR="00C2212A" w:rsidRDefault="007D38E9" w:rsidP="007D38E9">
      <w:pPr>
        <w:spacing w:after="75"/>
        <w:rPr>
          <w:rFonts w:asciiTheme="minorHAnsi" w:hAnsiTheme="minorHAnsi" w:cstheme="minorHAnsi"/>
          <w:color w:val="0B0C0C"/>
          <w:sz w:val="22"/>
          <w:szCs w:val="22"/>
          <w:lang w:val="en-GB" w:eastAsia="en-GB"/>
        </w:rPr>
      </w:pPr>
      <w:r>
        <w:rPr>
          <w:rFonts w:asciiTheme="minorHAnsi" w:hAnsiTheme="minorHAnsi" w:cstheme="minorHAnsi"/>
          <w:color w:val="0B0C0C"/>
          <w:sz w:val="22"/>
          <w:szCs w:val="22"/>
          <w:lang w:val="en-GB" w:eastAsia="en-GB"/>
        </w:rPr>
        <w:t>The underlying message is that, while they will monitor any changes, we are moving to a position where Covid is endemic and it should then ‘be possible to respond to the virus in a similar way to other existing respiratory illness through sustained public health measures’. The expectation is that immunity will thereby increase, however we need to maintain all the precautionary actions that are now well established in our schools.</w:t>
      </w:r>
      <w:r w:rsidR="007F1888">
        <w:rPr>
          <w:rFonts w:asciiTheme="minorHAnsi" w:hAnsiTheme="minorHAnsi" w:cstheme="minorHAnsi"/>
          <w:color w:val="0B0C0C"/>
          <w:sz w:val="22"/>
          <w:szCs w:val="22"/>
          <w:lang w:val="en-GB" w:eastAsia="en-GB"/>
        </w:rPr>
        <w:t xml:space="preserve"> </w:t>
      </w:r>
    </w:p>
    <w:p w14:paraId="5B26B3A9" w14:textId="77777777" w:rsidR="00C2212A" w:rsidRDefault="00C2212A" w:rsidP="007D38E9">
      <w:pPr>
        <w:spacing w:after="75"/>
        <w:rPr>
          <w:rFonts w:asciiTheme="minorHAnsi" w:hAnsiTheme="minorHAnsi" w:cstheme="minorHAnsi"/>
          <w:color w:val="0B0C0C"/>
          <w:sz w:val="22"/>
          <w:szCs w:val="22"/>
          <w:lang w:val="en-GB" w:eastAsia="en-GB"/>
        </w:rPr>
      </w:pPr>
    </w:p>
    <w:p w14:paraId="4EDF5170" w14:textId="52686AB0" w:rsidR="007F1888" w:rsidRDefault="007F1888" w:rsidP="007D38E9">
      <w:pPr>
        <w:spacing w:after="75"/>
        <w:rPr>
          <w:rFonts w:asciiTheme="minorHAnsi" w:hAnsiTheme="minorHAnsi" w:cstheme="minorHAnsi"/>
          <w:color w:val="0B0C0C"/>
          <w:sz w:val="22"/>
          <w:szCs w:val="22"/>
          <w:lang w:val="en-GB" w:eastAsia="en-GB"/>
        </w:rPr>
      </w:pPr>
      <w:r>
        <w:rPr>
          <w:rFonts w:asciiTheme="minorHAnsi" w:hAnsiTheme="minorHAnsi" w:cstheme="minorHAnsi"/>
          <w:color w:val="0B0C0C"/>
          <w:sz w:val="22"/>
          <w:szCs w:val="22"/>
          <w:lang w:val="en-GB" w:eastAsia="en-GB"/>
        </w:rPr>
        <w:t>From February we saw the following actions in place:</w:t>
      </w:r>
    </w:p>
    <w:p w14:paraId="0304E638" w14:textId="77777777" w:rsidR="007F1888" w:rsidRPr="007F1888" w:rsidRDefault="007F1888" w:rsidP="000A5DF5">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The remaining domestic restrictions in England will be removed. The legal requirement to self-isolate ends. Until 1 April, we still advise people who test positive to stay at home. Adults and children who test positive are advised to stay at home and avoid contact with other people for at least five full days and then continue to follow the guidance until they have received two negative test results on consecutive days.</w:t>
      </w:r>
    </w:p>
    <w:p w14:paraId="6E009256" w14:textId="77777777" w:rsidR="007F1888" w:rsidRPr="007F1888" w:rsidRDefault="007F1888" w:rsidP="000A5DF5">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From April, the Government will update guidance setting out the ongoing steps that people with COVID-19 should take to be careful and considerate of others, similar to advice on other infectious diseases. This will align with testing changes.</w:t>
      </w:r>
    </w:p>
    <w:p w14:paraId="26FADC97" w14:textId="77777777" w:rsidR="007F1888" w:rsidRPr="007F1888" w:rsidRDefault="007F1888" w:rsidP="000A5DF5">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Self-isolation support payments, national funding for practical support and the medicine delivery service will no longer be available.</w:t>
      </w:r>
    </w:p>
    <w:p w14:paraId="00ED5444" w14:textId="77777777" w:rsidR="007F1888" w:rsidRPr="007F1888" w:rsidRDefault="007F1888" w:rsidP="000A5DF5">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Routine contact tracing ends, including venue check-ins on the NHS COVID-19 app.</w:t>
      </w:r>
    </w:p>
    <w:p w14:paraId="552D8845" w14:textId="77777777" w:rsidR="00C2212A" w:rsidRDefault="007F1888" w:rsidP="00C2212A">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lastRenderedPageBreak/>
        <w:t>Fully vaccinated adults and those aged under 18 who are close contacts are no longer advised to test daily for seven days and the legal requirement for close contacts who are not fully vaccinated to self-isolate will be removed.</w:t>
      </w:r>
    </w:p>
    <w:p w14:paraId="5B483DEA" w14:textId="77777777" w:rsidR="00C2212A" w:rsidRDefault="00C2212A" w:rsidP="00C2212A">
      <w:pPr>
        <w:shd w:val="clear" w:color="auto" w:fill="FFFFFF"/>
        <w:spacing w:after="75"/>
        <w:ind w:left="-60"/>
        <w:rPr>
          <w:rFonts w:asciiTheme="minorHAnsi" w:hAnsiTheme="minorHAnsi" w:cstheme="minorHAnsi"/>
          <w:color w:val="0B0C0C"/>
          <w:sz w:val="22"/>
          <w:szCs w:val="22"/>
          <w:lang w:val="en-GB" w:eastAsia="en-GB"/>
        </w:rPr>
      </w:pPr>
    </w:p>
    <w:p w14:paraId="52A7796B" w14:textId="4ED1A232" w:rsidR="00C2212A" w:rsidRPr="007F1888" w:rsidRDefault="007F1888" w:rsidP="00C2212A">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u w:val="single"/>
          <w:lang w:val="en-GB" w:eastAsia="en-GB"/>
        </w:rPr>
        <w:t>Further changes being made include:</w:t>
      </w:r>
    </w:p>
    <w:p w14:paraId="68DAC255" w14:textId="27EF51A6" w:rsidR="007F1888" w:rsidRPr="007F1888" w:rsidRDefault="000A5DF5" w:rsidP="000A5DF5">
      <w:pPr>
        <w:shd w:val="clear" w:color="auto" w:fill="FFFFFF"/>
        <w:spacing w:after="75"/>
        <w:ind w:left="-60"/>
        <w:rPr>
          <w:rFonts w:asciiTheme="minorHAnsi" w:hAnsiTheme="minorHAnsi" w:cstheme="minorHAnsi"/>
          <w:color w:val="0B0C0C"/>
          <w:sz w:val="22"/>
          <w:szCs w:val="22"/>
          <w:lang w:val="en-GB" w:eastAsia="en-GB"/>
        </w:rPr>
      </w:pPr>
      <w:r>
        <w:rPr>
          <w:rFonts w:asciiTheme="minorHAnsi" w:hAnsiTheme="minorHAnsi" w:cstheme="minorHAnsi"/>
          <w:color w:val="0B0C0C"/>
          <w:sz w:val="22"/>
          <w:szCs w:val="22"/>
          <w:lang w:val="en-GB" w:eastAsia="en-GB"/>
        </w:rPr>
        <w:t>T</w:t>
      </w:r>
      <w:r w:rsidR="007F1888" w:rsidRPr="007F1888">
        <w:rPr>
          <w:rFonts w:asciiTheme="minorHAnsi" w:hAnsiTheme="minorHAnsi" w:cstheme="minorHAnsi"/>
          <w:color w:val="0B0C0C"/>
          <w:sz w:val="22"/>
          <w:szCs w:val="22"/>
          <w:lang w:val="en-GB" w:eastAsia="en-GB"/>
        </w:rPr>
        <w:t>he guidance has been removed for staff and students in most education and childcare settings to undertake twice weekly asymptomatic testing.</w:t>
      </w:r>
    </w:p>
    <w:p w14:paraId="2B5E1D3C" w14:textId="77777777" w:rsidR="007F1888" w:rsidRPr="007F1888" w:rsidRDefault="007F1888" w:rsidP="000A5DF5">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On 24 February, removing additional local authority powers to tackle local COVID-19 outbreaks (No.3 regulations). Local Authorities will manage local outbreaks in high-risk settings as they do with other infectious diseases.</w:t>
      </w:r>
    </w:p>
    <w:p w14:paraId="54943EEB" w14:textId="77777777" w:rsidR="007F1888" w:rsidRPr="007F1888" w:rsidRDefault="007F1888" w:rsidP="000A5DF5">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On 24 March, the Government will also remove the COVID-19 provisions within the Statutory Sick Pay and Employment and Support Allowance regulations.</w:t>
      </w:r>
    </w:p>
    <w:p w14:paraId="563E9915" w14:textId="77777777" w:rsidR="007F1888" w:rsidRPr="007F1888" w:rsidRDefault="007F1888" w:rsidP="007F1888">
      <w:pPr>
        <w:shd w:val="clear" w:color="auto" w:fill="FFFFFF"/>
        <w:spacing w:before="300" w:after="30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u w:val="single"/>
          <w:lang w:val="en-GB" w:eastAsia="en-GB"/>
        </w:rPr>
        <w:t>From 1 April, the Government will</w:t>
      </w:r>
      <w:r w:rsidRPr="007F1888">
        <w:rPr>
          <w:rFonts w:asciiTheme="minorHAnsi" w:hAnsiTheme="minorHAnsi" w:cstheme="minorHAnsi"/>
          <w:color w:val="0B0C0C"/>
          <w:sz w:val="22"/>
          <w:szCs w:val="22"/>
          <w:lang w:val="en-GB" w:eastAsia="en-GB"/>
        </w:rPr>
        <w:t>:</w:t>
      </w:r>
    </w:p>
    <w:p w14:paraId="3A83A10E" w14:textId="77777777" w:rsidR="007F1888" w:rsidRPr="007F1888" w:rsidRDefault="007F1888" w:rsidP="000A5DF5">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Remove the current guidance on voluntary COVID-status certification in domestic settings and no longer recommend that certain venues use the NHS COVID Pass.</w:t>
      </w:r>
    </w:p>
    <w:p w14:paraId="66C67B89" w14:textId="77777777" w:rsidR="007F1888" w:rsidRPr="007F1888" w:rsidRDefault="007F1888" w:rsidP="000A5DF5">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No longer provide free universal symptomatic and asymptomatic testing for the general public in England.</w:t>
      </w:r>
    </w:p>
    <w:p w14:paraId="01051C62" w14:textId="54DFCDDC" w:rsidR="007F1888" w:rsidRDefault="007F1888" w:rsidP="00C2212A">
      <w:pPr>
        <w:shd w:val="clear" w:color="auto" w:fill="FFFFFF"/>
        <w:spacing w:after="75"/>
        <w:ind w:left="-60"/>
        <w:rPr>
          <w:rFonts w:asciiTheme="minorHAnsi" w:hAnsiTheme="minorHAnsi" w:cstheme="minorHAnsi"/>
          <w:color w:val="0B0C0C"/>
          <w:sz w:val="22"/>
          <w:szCs w:val="22"/>
          <w:lang w:val="en-GB" w:eastAsia="en-GB"/>
        </w:rPr>
      </w:pPr>
      <w:r w:rsidRPr="007F1888">
        <w:rPr>
          <w:rFonts w:asciiTheme="minorHAnsi" w:hAnsiTheme="minorHAnsi" w:cstheme="minorHAnsi"/>
          <w:color w:val="0B0C0C"/>
          <w:sz w:val="22"/>
          <w:szCs w:val="22"/>
          <w:lang w:val="en-GB" w:eastAsia="en-GB"/>
        </w:rPr>
        <w:t>Remove the health and safety requirement for every employer to explicitly consider COVID-19 in their risk assessments.</w:t>
      </w:r>
    </w:p>
    <w:p w14:paraId="28E94C30" w14:textId="77777777" w:rsidR="00C2212A" w:rsidRPr="007F1888" w:rsidRDefault="00C2212A" w:rsidP="00C2212A">
      <w:pPr>
        <w:shd w:val="clear" w:color="auto" w:fill="FFFFFF"/>
        <w:spacing w:after="75"/>
        <w:ind w:left="-60"/>
        <w:rPr>
          <w:rFonts w:asciiTheme="minorHAnsi" w:hAnsiTheme="minorHAnsi" w:cstheme="minorHAnsi"/>
          <w:color w:val="0B0C0C"/>
          <w:sz w:val="22"/>
          <w:szCs w:val="22"/>
          <w:lang w:val="en-GB" w:eastAsia="en-GB"/>
        </w:rPr>
      </w:pPr>
    </w:p>
    <w:p w14:paraId="06C96E24" w14:textId="3ACA9D4A" w:rsidR="000A5DF5" w:rsidRPr="000A5DF5" w:rsidRDefault="007F1888" w:rsidP="007D38E9">
      <w:pPr>
        <w:spacing w:after="75"/>
        <w:rPr>
          <w:rFonts w:asciiTheme="minorHAnsi" w:hAnsiTheme="minorHAnsi" w:cstheme="minorHAnsi"/>
          <w:b/>
          <w:color w:val="0B0C0C"/>
          <w:sz w:val="22"/>
          <w:szCs w:val="22"/>
          <w:u w:val="single"/>
          <w:lang w:val="en-GB" w:eastAsia="en-GB"/>
        </w:rPr>
      </w:pPr>
      <w:r w:rsidRPr="000A5DF5">
        <w:rPr>
          <w:rFonts w:asciiTheme="minorHAnsi" w:hAnsiTheme="minorHAnsi" w:cstheme="minorHAnsi"/>
          <w:b/>
          <w:color w:val="0B0C0C"/>
          <w:sz w:val="22"/>
          <w:szCs w:val="22"/>
          <w:u w:val="single"/>
          <w:lang w:val="en-GB" w:eastAsia="en-GB"/>
        </w:rPr>
        <w:t xml:space="preserve">What this will mean for </w:t>
      </w:r>
      <w:r w:rsidR="000A5DF5" w:rsidRPr="000A5DF5">
        <w:rPr>
          <w:rFonts w:asciiTheme="minorHAnsi" w:hAnsiTheme="minorHAnsi" w:cstheme="minorHAnsi"/>
          <w:b/>
          <w:color w:val="0B0C0C"/>
          <w:sz w:val="22"/>
          <w:szCs w:val="22"/>
          <w:u w:val="single"/>
          <w:lang w:val="en-GB" w:eastAsia="en-GB"/>
        </w:rPr>
        <w:t xml:space="preserve">Link Academy </w:t>
      </w:r>
      <w:r w:rsidRPr="000A5DF5">
        <w:rPr>
          <w:rFonts w:asciiTheme="minorHAnsi" w:hAnsiTheme="minorHAnsi" w:cstheme="minorHAnsi"/>
          <w:b/>
          <w:color w:val="0B0C0C"/>
          <w:sz w:val="22"/>
          <w:szCs w:val="22"/>
          <w:u w:val="single"/>
          <w:lang w:val="en-GB" w:eastAsia="en-GB"/>
        </w:rPr>
        <w:t>schools:</w:t>
      </w:r>
    </w:p>
    <w:p w14:paraId="3BE05858" w14:textId="77777777" w:rsidR="00C2212A" w:rsidRDefault="000A5DF5" w:rsidP="007D38E9">
      <w:pPr>
        <w:spacing w:after="75"/>
        <w:rPr>
          <w:rFonts w:asciiTheme="minorHAnsi" w:hAnsiTheme="minorHAnsi" w:cstheme="minorHAnsi"/>
          <w:b/>
          <w:color w:val="0B0C0C"/>
          <w:sz w:val="22"/>
          <w:szCs w:val="22"/>
          <w:lang w:val="en-GB" w:eastAsia="en-GB"/>
        </w:rPr>
      </w:pPr>
      <w:r>
        <w:rPr>
          <w:rFonts w:asciiTheme="minorHAnsi" w:hAnsiTheme="minorHAnsi" w:cstheme="minorHAnsi"/>
          <w:b/>
          <w:color w:val="0B0C0C"/>
          <w:sz w:val="22"/>
          <w:szCs w:val="22"/>
          <w:lang w:val="en-GB" w:eastAsia="en-GB"/>
        </w:rPr>
        <w:t xml:space="preserve">Government expectation is that we return to our previous rigorous approach to Attendance, so pupils will no longer be recorded differently if they are absent with Covid and therefore any future absence will contribute to pupil’s individual record of attendance. </w:t>
      </w:r>
    </w:p>
    <w:p w14:paraId="3F5A6E94" w14:textId="7867A98C" w:rsidR="000A5DF5" w:rsidRDefault="000A5DF5" w:rsidP="007D38E9">
      <w:pPr>
        <w:spacing w:after="75"/>
        <w:rPr>
          <w:rFonts w:asciiTheme="minorHAnsi" w:hAnsiTheme="minorHAnsi" w:cstheme="minorHAnsi"/>
          <w:b/>
          <w:color w:val="0B0C0C"/>
          <w:sz w:val="22"/>
          <w:szCs w:val="22"/>
          <w:lang w:val="en-GB" w:eastAsia="en-GB"/>
        </w:rPr>
      </w:pPr>
      <w:r>
        <w:rPr>
          <w:rFonts w:asciiTheme="minorHAnsi" w:hAnsiTheme="minorHAnsi" w:cstheme="minorHAnsi"/>
          <w:b/>
          <w:color w:val="0B0C0C"/>
          <w:sz w:val="22"/>
          <w:szCs w:val="22"/>
          <w:lang w:val="en-GB" w:eastAsia="en-GB"/>
        </w:rPr>
        <w:t>Attendance protocols will return and monitoring of attendance will resume.</w:t>
      </w:r>
    </w:p>
    <w:p w14:paraId="58BC0A81" w14:textId="28AA04CF" w:rsidR="000A5DF5" w:rsidRDefault="000A5DF5" w:rsidP="007D38E9">
      <w:pPr>
        <w:spacing w:after="75"/>
        <w:rPr>
          <w:rFonts w:asciiTheme="minorHAnsi" w:hAnsiTheme="minorHAnsi" w:cstheme="minorHAnsi"/>
          <w:b/>
          <w:color w:val="0B0C0C"/>
          <w:sz w:val="22"/>
          <w:szCs w:val="22"/>
          <w:lang w:val="en-GB" w:eastAsia="en-GB"/>
        </w:rPr>
      </w:pPr>
      <w:r>
        <w:rPr>
          <w:rFonts w:asciiTheme="minorHAnsi" w:hAnsiTheme="minorHAnsi" w:cstheme="minorHAnsi"/>
          <w:b/>
          <w:color w:val="0B0C0C"/>
          <w:sz w:val="22"/>
          <w:szCs w:val="22"/>
          <w:lang w:val="en-GB" w:eastAsia="en-GB"/>
        </w:rPr>
        <w:t>There will be no expectation to test pupils when they are poorly to identify whether they have Covid as there will be no testing kits available.</w:t>
      </w:r>
    </w:p>
    <w:p w14:paraId="1D872EB3" w14:textId="33B7ED38" w:rsidR="00C2212A" w:rsidRDefault="00C2212A" w:rsidP="007D38E9">
      <w:pPr>
        <w:spacing w:after="75"/>
        <w:rPr>
          <w:rFonts w:asciiTheme="minorHAnsi" w:hAnsiTheme="minorHAnsi" w:cstheme="minorHAnsi"/>
          <w:b/>
          <w:color w:val="0B0C0C"/>
          <w:sz w:val="22"/>
          <w:szCs w:val="22"/>
          <w:lang w:val="en-GB" w:eastAsia="en-GB"/>
        </w:rPr>
      </w:pPr>
      <w:r>
        <w:rPr>
          <w:rFonts w:asciiTheme="minorHAnsi" w:hAnsiTheme="minorHAnsi" w:cstheme="minorHAnsi"/>
          <w:b/>
          <w:color w:val="0B0C0C"/>
          <w:sz w:val="22"/>
          <w:szCs w:val="22"/>
          <w:lang w:val="en-GB" w:eastAsia="en-GB"/>
        </w:rPr>
        <w:t>We expect pupils to remain at home if they are unwell and their illness would stop them being able to access learning ef</w:t>
      </w:r>
      <w:r w:rsidR="0010046A">
        <w:rPr>
          <w:rFonts w:asciiTheme="minorHAnsi" w:hAnsiTheme="minorHAnsi" w:cstheme="minorHAnsi"/>
          <w:b/>
          <w:color w:val="0B0C0C"/>
          <w:sz w:val="22"/>
          <w:szCs w:val="22"/>
          <w:lang w:val="en-GB" w:eastAsia="en-GB"/>
        </w:rPr>
        <w:t>fectively. T</w:t>
      </w:r>
      <w:r>
        <w:rPr>
          <w:rFonts w:asciiTheme="minorHAnsi" w:hAnsiTheme="minorHAnsi" w:cstheme="minorHAnsi"/>
          <w:b/>
          <w:color w:val="0B0C0C"/>
          <w:sz w:val="22"/>
          <w:szCs w:val="22"/>
          <w:lang w:val="en-GB" w:eastAsia="en-GB"/>
        </w:rPr>
        <w:t>ime at home will be considered an absence.</w:t>
      </w:r>
    </w:p>
    <w:p w14:paraId="63AEC8FB" w14:textId="436136A0" w:rsidR="0010046A" w:rsidRDefault="0010046A" w:rsidP="007D38E9">
      <w:pPr>
        <w:spacing w:after="75"/>
        <w:rPr>
          <w:rFonts w:asciiTheme="minorHAnsi" w:hAnsiTheme="minorHAnsi" w:cstheme="minorHAnsi"/>
          <w:b/>
          <w:color w:val="0B0C0C"/>
          <w:sz w:val="22"/>
          <w:szCs w:val="22"/>
          <w:lang w:val="en-GB" w:eastAsia="en-GB"/>
        </w:rPr>
      </w:pPr>
    </w:p>
    <w:p w14:paraId="547D3EB0" w14:textId="11DF6CF9" w:rsidR="0010046A" w:rsidRDefault="0010046A" w:rsidP="007D38E9">
      <w:pPr>
        <w:spacing w:after="75"/>
        <w:rPr>
          <w:rFonts w:asciiTheme="minorHAnsi" w:hAnsiTheme="minorHAnsi" w:cstheme="minorHAnsi"/>
          <w:color w:val="0B0C0C"/>
          <w:sz w:val="22"/>
          <w:szCs w:val="22"/>
          <w:lang w:val="en-GB" w:eastAsia="en-GB"/>
        </w:rPr>
      </w:pPr>
      <w:r>
        <w:rPr>
          <w:rFonts w:asciiTheme="minorHAnsi" w:hAnsiTheme="minorHAnsi" w:cstheme="minorHAnsi"/>
          <w:color w:val="0B0C0C"/>
          <w:sz w:val="22"/>
          <w:szCs w:val="22"/>
          <w:lang w:val="en-GB" w:eastAsia="en-GB"/>
        </w:rPr>
        <w:t>I hope this helps to clarify the situation for all parents,</w:t>
      </w:r>
    </w:p>
    <w:p w14:paraId="436437C4" w14:textId="77777777" w:rsidR="0010046A" w:rsidRDefault="0010046A" w:rsidP="007D38E9">
      <w:pPr>
        <w:spacing w:after="75"/>
        <w:rPr>
          <w:rFonts w:asciiTheme="minorHAnsi" w:hAnsiTheme="minorHAnsi" w:cstheme="minorHAnsi"/>
          <w:color w:val="0B0C0C"/>
          <w:sz w:val="22"/>
          <w:szCs w:val="22"/>
          <w:lang w:val="en-GB" w:eastAsia="en-GB"/>
        </w:rPr>
      </w:pPr>
    </w:p>
    <w:p w14:paraId="29FCAD0E" w14:textId="4CF861D5" w:rsidR="0010046A" w:rsidRDefault="0010046A" w:rsidP="007D38E9">
      <w:pPr>
        <w:spacing w:after="75"/>
        <w:rPr>
          <w:rFonts w:asciiTheme="minorHAnsi" w:hAnsiTheme="minorHAnsi" w:cstheme="minorHAnsi"/>
          <w:color w:val="0B0C0C"/>
          <w:sz w:val="22"/>
          <w:szCs w:val="22"/>
          <w:lang w:val="en-GB" w:eastAsia="en-GB"/>
        </w:rPr>
      </w:pPr>
      <w:r>
        <w:rPr>
          <w:rFonts w:asciiTheme="minorHAnsi" w:hAnsiTheme="minorHAnsi" w:cstheme="minorHAnsi"/>
          <w:color w:val="0B0C0C"/>
          <w:sz w:val="22"/>
          <w:szCs w:val="22"/>
          <w:lang w:val="en-GB" w:eastAsia="en-GB"/>
        </w:rPr>
        <w:t>Kind regards,</w:t>
      </w:r>
    </w:p>
    <w:p w14:paraId="6C60ACBD" w14:textId="201EF2C2" w:rsidR="007F1888" w:rsidRPr="007F1888" w:rsidRDefault="0010046A" w:rsidP="003275D1">
      <w:pPr>
        <w:spacing w:after="75"/>
        <w:rPr>
          <w:rFonts w:asciiTheme="minorHAnsi" w:hAnsiTheme="minorHAnsi" w:cstheme="minorHAnsi"/>
          <w:sz w:val="22"/>
          <w:szCs w:val="22"/>
        </w:rPr>
      </w:pPr>
      <w:r>
        <w:rPr>
          <w:rFonts w:asciiTheme="minorHAnsi" w:hAnsiTheme="minorHAnsi" w:cstheme="minorHAnsi"/>
          <w:color w:val="0B0C0C"/>
          <w:sz w:val="22"/>
          <w:szCs w:val="22"/>
          <w:lang w:val="en-GB" w:eastAsia="en-GB"/>
        </w:rPr>
        <w:t>Nicky</w:t>
      </w:r>
      <w:bookmarkStart w:id="0" w:name="_GoBack"/>
      <w:bookmarkEnd w:id="0"/>
    </w:p>
    <w:p w14:paraId="0CED8273" w14:textId="271F071D" w:rsidR="00BF6CB1" w:rsidRPr="007F1888" w:rsidRDefault="00BF6CB1" w:rsidP="007F1888">
      <w:pPr>
        <w:rPr>
          <w:rFonts w:asciiTheme="minorHAnsi" w:hAnsiTheme="minorHAnsi" w:cstheme="minorHAnsi"/>
          <w:sz w:val="22"/>
          <w:szCs w:val="22"/>
        </w:rPr>
      </w:pPr>
    </w:p>
    <w:sectPr w:rsidR="00BF6CB1" w:rsidRPr="007F1888" w:rsidSect="0010046A">
      <w:footerReference w:type="default" r:id="rId12"/>
      <w:pgSz w:w="11906" w:h="16838"/>
      <w:pgMar w:top="1440" w:right="1080" w:bottom="1440" w:left="108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D681" w14:textId="77777777" w:rsidR="00460340" w:rsidRDefault="00460340" w:rsidP="00AF7314">
      <w:r>
        <w:separator/>
      </w:r>
    </w:p>
  </w:endnote>
  <w:endnote w:type="continuationSeparator" w:id="0">
    <w:p w14:paraId="27039CCB" w14:textId="77777777" w:rsidR="00460340" w:rsidRDefault="00460340" w:rsidP="00AF7314">
      <w:r>
        <w:continuationSeparator/>
      </w:r>
    </w:p>
  </w:endnote>
  <w:endnote w:type="continuationNotice" w:id="1">
    <w:p w14:paraId="108ED90E" w14:textId="77777777" w:rsidR="00460340" w:rsidRDefault="00460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F401" w14:textId="77777777" w:rsidR="00EE57B6" w:rsidRDefault="00EE57B6" w:rsidP="001B6991">
    <w:pPr>
      <w:ind w:left="113"/>
      <w:jc w:val="center"/>
      <w:rPr>
        <w:spacing w:val="1"/>
        <w:w w:val="76"/>
      </w:rPr>
    </w:pPr>
  </w:p>
  <w:p w14:paraId="6BE47FCA" w14:textId="77777777" w:rsidR="00EE57B6" w:rsidRDefault="00EE57B6" w:rsidP="001A74F0">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38074E5C" w14:textId="77777777" w:rsidR="00EE57B6" w:rsidRDefault="00EE57B6" w:rsidP="001A74F0">
    <w:pPr>
      <w:spacing w:before="10" w:line="244"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 xml:space="preserve">.TQ13 7LY </w:t>
    </w:r>
  </w:p>
  <w:p w14:paraId="0B560182" w14:textId="77777777" w:rsidR="00EE57B6" w:rsidRDefault="00EE57B6" w:rsidP="001A74F0">
    <w:pPr>
      <w:spacing w:before="10" w:line="244" w:lineRule="auto"/>
      <w:ind w:left="170" w:right="968" w:hanging="58"/>
      <w:jc w:val="center"/>
    </w:pPr>
    <w:r>
      <w:t xml:space="preserve">    </w:t>
    </w:r>
    <w:hyperlink r:id="rId1" w:history="1">
      <w:r>
        <w:rPr>
          <w:rStyle w:val="Hyperlink"/>
          <w:color w:val="auto"/>
          <w:u w:val="none"/>
        </w:rPr>
        <w:t>Tel:- 018</w:t>
      </w:r>
    </w:hyperlink>
    <w:r>
      <w:t xml:space="preserve">03 762113      </w:t>
    </w:r>
    <w:hyperlink r:id="rId2" w:history="1">
      <w:r>
        <w:rPr>
          <w:rStyle w:val="Hyperlink"/>
          <w:color w:val="auto"/>
          <w:u w:val="none"/>
        </w:rPr>
        <w:t>Email:-</w:t>
      </w:r>
    </w:hyperlink>
    <w:r>
      <w:t xml:space="preserve">       </w:t>
    </w:r>
    <w:hyperlink r:id="rId3" w:history="1">
      <w:r>
        <w:rPr>
          <w:rStyle w:val="Hyperlink"/>
        </w:rPr>
        <w:t>admin@thelink.academy</w:t>
      </w:r>
    </w:hyperlink>
  </w:p>
  <w:p w14:paraId="7D8482C8" w14:textId="089B1283" w:rsidR="00EE57B6" w:rsidRDefault="00EE57B6" w:rsidP="001A74F0">
    <w:pPr>
      <w:spacing w:before="10" w:line="244" w:lineRule="auto"/>
      <w:ind w:left="170" w:right="3179" w:hanging="58"/>
      <w:rPr>
        <w:spacing w:val="10"/>
      </w:rPr>
    </w:pPr>
    <w:r>
      <w:rPr>
        <w:noProof/>
        <w:lang w:val="en-GB" w:eastAsia="en-GB"/>
      </w:rPr>
      <w:drawing>
        <wp:anchor distT="0" distB="0" distL="114300" distR="114300" simplePos="0" relativeHeight="251658240" behindDoc="1" locked="0" layoutInCell="1" allowOverlap="1" wp14:anchorId="02BFEDE5" wp14:editId="31F1140D">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18160FBC" wp14:editId="63AD7B9D">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2" behindDoc="1" locked="0" layoutInCell="1" allowOverlap="1" wp14:anchorId="216652DA" wp14:editId="55138437">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3" behindDoc="1" locked="0" layoutInCell="1" allowOverlap="1" wp14:anchorId="6D853E79" wp14:editId="17CFC74B">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4" behindDoc="1" locked="0" layoutInCell="1" allowOverlap="1" wp14:anchorId="2BBA9A86" wp14:editId="0EDC43D3">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5" behindDoc="1" locked="0" layoutInCell="1" allowOverlap="1" wp14:anchorId="30C6D62E" wp14:editId="4CBCE772">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6" behindDoc="1" locked="0" layoutInCell="1" allowOverlap="1" wp14:anchorId="571371D6" wp14:editId="71BFF97E">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7" behindDoc="1" locked="0" layoutInCell="1" allowOverlap="1" wp14:anchorId="2002F164" wp14:editId="049A44FC">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26" name="Picture 2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5F9A3973" w14:textId="77777777" w:rsidR="00EE57B6" w:rsidRDefault="00EE57B6" w:rsidP="001A74F0">
    <w:pPr>
      <w:pStyle w:val="Footer"/>
    </w:pPr>
  </w:p>
  <w:p w14:paraId="3A9AE84A" w14:textId="77777777" w:rsidR="00EE57B6" w:rsidRDefault="00EE57B6" w:rsidP="001A74F0">
    <w:pPr>
      <w:pStyle w:val="Footer"/>
    </w:pPr>
  </w:p>
  <w:p w14:paraId="63CE2DDB" w14:textId="77777777" w:rsidR="00EE57B6" w:rsidRDefault="00EE57B6" w:rsidP="001A74F0">
    <w:pPr>
      <w:pStyle w:val="Footer"/>
    </w:pPr>
  </w:p>
  <w:p w14:paraId="77C215A1" w14:textId="31D5B704" w:rsidR="00EE57B6" w:rsidRDefault="00EE57B6" w:rsidP="001A74F0">
    <w:pPr>
      <w:pStyle w:val="Footer"/>
      <w:tabs>
        <w:tab w:val="clear" w:pos="9026"/>
        <w:tab w:val="right" w:pos="9072"/>
      </w:tabs>
      <w:ind w:left="-284" w:right="-166"/>
    </w:pPr>
    <w:r>
      <w:rPr>
        <w:noProof/>
        <w:lang w:val="en-GB" w:eastAsia="en-GB"/>
      </w:rPr>
      <w:drawing>
        <wp:anchor distT="0" distB="0" distL="114300" distR="114300" simplePos="0" relativeHeight="251658248" behindDoc="1" locked="0" layoutInCell="1" allowOverlap="1" wp14:anchorId="2BF34A38" wp14:editId="460E68C2">
          <wp:simplePos x="0" y="0"/>
          <wp:positionH relativeFrom="column">
            <wp:posOffset>1266825</wp:posOffset>
          </wp:positionH>
          <wp:positionV relativeFrom="paragraph">
            <wp:posOffset>114935</wp:posOffset>
          </wp:positionV>
          <wp:extent cx="548005" cy="542925"/>
          <wp:effectExtent l="0" t="0" r="4445" b="9525"/>
          <wp:wrapTight wrapText="bothSides">
            <wp:wrapPolygon edited="0">
              <wp:start x="0" y="0"/>
              <wp:lineTo x="0" y="21221"/>
              <wp:lineTo x="21024" y="21221"/>
              <wp:lineTo x="2102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9" behindDoc="1" locked="0" layoutInCell="1" allowOverlap="1" wp14:anchorId="2F73055C" wp14:editId="6A549589">
          <wp:simplePos x="0" y="0"/>
          <wp:positionH relativeFrom="column">
            <wp:posOffset>1912620</wp:posOffset>
          </wp:positionH>
          <wp:positionV relativeFrom="paragraph">
            <wp:posOffset>110490</wp:posOffset>
          </wp:positionV>
          <wp:extent cx="631190" cy="542925"/>
          <wp:effectExtent l="0" t="0" r="0" b="9525"/>
          <wp:wrapTight wrapText="bothSides">
            <wp:wrapPolygon edited="0">
              <wp:start x="0" y="0"/>
              <wp:lineTo x="0" y="21221"/>
              <wp:lineTo x="20861" y="21221"/>
              <wp:lineTo x="2086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0" behindDoc="1" locked="0" layoutInCell="1" allowOverlap="1" wp14:anchorId="6AA16B0B" wp14:editId="33AAD8D8">
          <wp:simplePos x="0" y="0"/>
          <wp:positionH relativeFrom="column">
            <wp:posOffset>2611755</wp:posOffset>
          </wp:positionH>
          <wp:positionV relativeFrom="paragraph">
            <wp:posOffset>140335</wp:posOffset>
          </wp:positionV>
          <wp:extent cx="563880" cy="563880"/>
          <wp:effectExtent l="0" t="0" r="7620" b="7620"/>
          <wp:wrapTight wrapText="bothSides">
            <wp:wrapPolygon edited="0">
              <wp:start x="0" y="0"/>
              <wp:lineTo x="0" y="21162"/>
              <wp:lineTo x="21162" y="21162"/>
              <wp:lineTo x="2116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1" behindDoc="1" locked="0" layoutInCell="1" allowOverlap="1" wp14:anchorId="4D946FEB" wp14:editId="12C9D945">
          <wp:simplePos x="0" y="0"/>
          <wp:positionH relativeFrom="column">
            <wp:posOffset>4678680</wp:posOffset>
          </wp:positionH>
          <wp:positionV relativeFrom="paragraph">
            <wp:posOffset>137795</wp:posOffset>
          </wp:positionV>
          <wp:extent cx="548640" cy="565150"/>
          <wp:effectExtent l="0" t="0" r="3810" b="6350"/>
          <wp:wrapTight wrapText="bothSides">
            <wp:wrapPolygon edited="0">
              <wp:start x="0" y="0"/>
              <wp:lineTo x="0" y="21115"/>
              <wp:lineTo x="21000" y="21115"/>
              <wp:lineTo x="21000"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2" behindDoc="1" locked="0" layoutInCell="1" allowOverlap="1" wp14:anchorId="52966BED" wp14:editId="2F1BBFFC">
          <wp:simplePos x="0" y="0"/>
          <wp:positionH relativeFrom="column">
            <wp:posOffset>561975</wp:posOffset>
          </wp:positionH>
          <wp:positionV relativeFrom="paragraph">
            <wp:posOffset>111760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6BC4B0FB" w14:textId="381F7555" w:rsidR="00EE57B6" w:rsidRDefault="00EE57B6" w:rsidP="001A74F0">
    <w:pPr>
      <w:ind w:left="113"/>
      <w:jc w:val="center"/>
    </w:pPr>
    <w:r>
      <w:rPr>
        <w:noProof/>
        <w:lang w:val="en-GB" w:eastAsia="en-GB"/>
      </w:rPr>
      <w:drawing>
        <wp:anchor distT="0" distB="0" distL="114300" distR="114300" simplePos="0" relativeHeight="251658253" behindDoc="1" locked="0" layoutInCell="1" allowOverlap="1" wp14:anchorId="6FB74FF7" wp14:editId="707448F3">
          <wp:simplePos x="0" y="0"/>
          <wp:positionH relativeFrom="margin">
            <wp:posOffset>3348355</wp:posOffset>
          </wp:positionH>
          <wp:positionV relativeFrom="paragraph">
            <wp:posOffset>21590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4" behindDoc="1" locked="0" layoutInCell="1" allowOverlap="1" wp14:anchorId="6683B402" wp14:editId="19FBC9CA">
          <wp:simplePos x="0" y="0"/>
          <wp:positionH relativeFrom="column">
            <wp:posOffset>3997960</wp:posOffset>
          </wp:positionH>
          <wp:positionV relativeFrom="paragraph">
            <wp:posOffset>34290</wp:posOffset>
          </wp:positionV>
          <wp:extent cx="487680" cy="576580"/>
          <wp:effectExtent l="0" t="0" r="7620" b="0"/>
          <wp:wrapTight wrapText="bothSides">
            <wp:wrapPolygon edited="0">
              <wp:start x="0" y="0"/>
              <wp:lineTo x="0" y="20696"/>
              <wp:lineTo x="21094" y="20696"/>
              <wp:lineTo x="210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5" behindDoc="1" locked="0" layoutInCell="1" allowOverlap="1" wp14:anchorId="659DA58A" wp14:editId="188DB3D4">
          <wp:simplePos x="0" y="0"/>
          <wp:positionH relativeFrom="column">
            <wp:posOffset>5335270</wp:posOffset>
          </wp:positionH>
          <wp:positionV relativeFrom="paragraph">
            <wp:posOffset>32385</wp:posOffset>
          </wp:positionV>
          <wp:extent cx="622300" cy="539750"/>
          <wp:effectExtent l="0" t="0" r="6350" b="0"/>
          <wp:wrapTight wrapText="bothSides">
            <wp:wrapPolygon edited="0">
              <wp:start x="0" y="0"/>
              <wp:lineTo x="0" y="20584"/>
              <wp:lineTo x="21159" y="20584"/>
              <wp:lineTo x="21159" y="0"/>
              <wp:lineTo x="0" y="0"/>
            </wp:wrapPolygon>
          </wp:wrapTight>
          <wp:docPr id="6" name="Picture 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of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p>
  <w:p w14:paraId="73C671CF" w14:textId="77777777" w:rsidR="00EE57B6" w:rsidRDefault="00EE57B6" w:rsidP="001A74F0">
    <w:pPr>
      <w:pStyle w:val="Footer"/>
    </w:pPr>
  </w:p>
  <w:p w14:paraId="454298A9" w14:textId="765700A0" w:rsidR="00EE57B6" w:rsidRDefault="00EE57B6" w:rsidP="001A74F0">
    <w:pPr>
      <w:ind w:left="11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FF327" w14:textId="77777777" w:rsidR="00460340" w:rsidRDefault="00460340" w:rsidP="00AF7314">
      <w:r>
        <w:separator/>
      </w:r>
    </w:p>
  </w:footnote>
  <w:footnote w:type="continuationSeparator" w:id="0">
    <w:p w14:paraId="372446F8" w14:textId="77777777" w:rsidR="00460340" w:rsidRDefault="00460340" w:rsidP="00AF7314">
      <w:r>
        <w:continuationSeparator/>
      </w:r>
    </w:p>
  </w:footnote>
  <w:footnote w:type="continuationNotice" w:id="1">
    <w:p w14:paraId="320B7CA2" w14:textId="77777777" w:rsidR="00460340" w:rsidRDefault="0046034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357F"/>
    <w:multiLevelType w:val="multilevel"/>
    <w:tmpl w:val="0AC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6096C"/>
    <w:multiLevelType w:val="multilevel"/>
    <w:tmpl w:val="2A52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1D48CD"/>
    <w:multiLevelType w:val="multilevel"/>
    <w:tmpl w:val="4068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9442A3"/>
    <w:multiLevelType w:val="multilevel"/>
    <w:tmpl w:val="34E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973C00"/>
    <w:multiLevelType w:val="multilevel"/>
    <w:tmpl w:val="26CA5BF8"/>
    <w:lvl w:ilvl="0">
      <w:start w:val="1"/>
      <w:numFmt w:val="bullet"/>
      <w:lvlText w:val=""/>
      <w:lvlJc w:val="left"/>
      <w:pPr>
        <w:tabs>
          <w:tab w:val="num" w:pos="6880"/>
        </w:tabs>
        <w:ind w:left="6880" w:hanging="360"/>
      </w:pPr>
      <w:rPr>
        <w:rFonts w:ascii="Symbol" w:hAnsi="Symbol" w:hint="default"/>
        <w:sz w:val="20"/>
      </w:rPr>
    </w:lvl>
    <w:lvl w:ilvl="1" w:tentative="1">
      <w:start w:val="1"/>
      <w:numFmt w:val="bullet"/>
      <w:lvlText w:val=""/>
      <w:lvlJc w:val="left"/>
      <w:pPr>
        <w:tabs>
          <w:tab w:val="num" w:pos="7600"/>
        </w:tabs>
        <w:ind w:left="7600" w:hanging="360"/>
      </w:pPr>
      <w:rPr>
        <w:rFonts w:ascii="Symbol" w:hAnsi="Symbol" w:hint="default"/>
        <w:sz w:val="20"/>
      </w:rPr>
    </w:lvl>
    <w:lvl w:ilvl="2" w:tentative="1">
      <w:start w:val="1"/>
      <w:numFmt w:val="bullet"/>
      <w:lvlText w:val=""/>
      <w:lvlJc w:val="left"/>
      <w:pPr>
        <w:tabs>
          <w:tab w:val="num" w:pos="8320"/>
        </w:tabs>
        <w:ind w:left="8320" w:hanging="360"/>
      </w:pPr>
      <w:rPr>
        <w:rFonts w:ascii="Symbol" w:hAnsi="Symbol" w:hint="default"/>
        <w:sz w:val="20"/>
      </w:rPr>
    </w:lvl>
    <w:lvl w:ilvl="3" w:tentative="1">
      <w:start w:val="1"/>
      <w:numFmt w:val="bullet"/>
      <w:lvlText w:val=""/>
      <w:lvlJc w:val="left"/>
      <w:pPr>
        <w:tabs>
          <w:tab w:val="num" w:pos="9040"/>
        </w:tabs>
        <w:ind w:left="9040" w:hanging="360"/>
      </w:pPr>
      <w:rPr>
        <w:rFonts w:ascii="Symbol" w:hAnsi="Symbol" w:hint="default"/>
        <w:sz w:val="20"/>
      </w:rPr>
    </w:lvl>
    <w:lvl w:ilvl="4" w:tentative="1">
      <w:start w:val="1"/>
      <w:numFmt w:val="bullet"/>
      <w:lvlText w:val=""/>
      <w:lvlJc w:val="left"/>
      <w:pPr>
        <w:tabs>
          <w:tab w:val="num" w:pos="9760"/>
        </w:tabs>
        <w:ind w:left="9760" w:hanging="360"/>
      </w:pPr>
      <w:rPr>
        <w:rFonts w:ascii="Symbol" w:hAnsi="Symbol" w:hint="default"/>
        <w:sz w:val="20"/>
      </w:rPr>
    </w:lvl>
    <w:lvl w:ilvl="5" w:tentative="1">
      <w:start w:val="1"/>
      <w:numFmt w:val="bullet"/>
      <w:lvlText w:val=""/>
      <w:lvlJc w:val="left"/>
      <w:pPr>
        <w:tabs>
          <w:tab w:val="num" w:pos="10480"/>
        </w:tabs>
        <w:ind w:left="10480" w:hanging="360"/>
      </w:pPr>
      <w:rPr>
        <w:rFonts w:ascii="Symbol" w:hAnsi="Symbol" w:hint="default"/>
        <w:sz w:val="20"/>
      </w:rPr>
    </w:lvl>
    <w:lvl w:ilvl="6" w:tentative="1">
      <w:start w:val="1"/>
      <w:numFmt w:val="bullet"/>
      <w:lvlText w:val=""/>
      <w:lvlJc w:val="left"/>
      <w:pPr>
        <w:tabs>
          <w:tab w:val="num" w:pos="11200"/>
        </w:tabs>
        <w:ind w:left="11200" w:hanging="360"/>
      </w:pPr>
      <w:rPr>
        <w:rFonts w:ascii="Symbol" w:hAnsi="Symbol" w:hint="default"/>
        <w:sz w:val="20"/>
      </w:rPr>
    </w:lvl>
    <w:lvl w:ilvl="7" w:tentative="1">
      <w:start w:val="1"/>
      <w:numFmt w:val="bullet"/>
      <w:lvlText w:val=""/>
      <w:lvlJc w:val="left"/>
      <w:pPr>
        <w:tabs>
          <w:tab w:val="num" w:pos="11920"/>
        </w:tabs>
        <w:ind w:left="11920" w:hanging="360"/>
      </w:pPr>
      <w:rPr>
        <w:rFonts w:ascii="Symbol" w:hAnsi="Symbol" w:hint="default"/>
        <w:sz w:val="20"/>
      </w:rPr>
    </w:lvl>
    <w:lvl w:ilvl="8" w:tentative="1">
      <w:start w:val="1"/>
      <w:numFmt w:val="bullet"/>
      <w:lvlText w:val=""/>
      <w:lvlJc w:val="left"/>
      <w:pPr>
        <w:tabs>
          <w:tab w:val="num" w:pos="12640"/>
        </w:tabs>
        <w:ind w:left="1264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21CD1"/>
    <w:rsid w:val="00024780"/>
    <w:rsid w:val="00057B91"/>
    <w:rsid w:val="000A5DF5"/>
    <w:rsid w:val="000B41CC"/>
    <w:rsid w:val="0010046A"/>
    <w:rsid w:val="00156C44"/>
    <w:rsid w:val="00190589"/>
    <w:rsid w:val="001A74F0"/>
    <w:rsid w:val="001B6991"/>
    <w:rsid w:val="001C3029"/>
    <w:rsid w:val="001D2A4D"/>
    <w:rsid w:val="001F1B7F"/>
    <w:rsid w:val="00221FED"/>
    <w:rsid w:val="00232CC6"/>
    <w:rsid w:val="00244586"/>
    <w:rsid w:val="003275D1"/>
    <w:rsid w:val="0034475D"/>
    <w:rsid w:val="003622A1"/>
    <w:rsid w:val="00402E97"/>
    <w:rsid w:val="00460340"/>
    <w:rsid w:val="00482537"/>
    <w:rsid w:val="00483818"/>
    <w:rsid w:val="004C3642"/>
    <w:rsid w:val="004F7F73"/>
    <w:rsid w:val="00536EF8"/>
    <w:rsid w:val="00545EF9"/>
    <w:rsid w:val="00585562"/>
    <w:rsid w:val="005C222E"/>
    <w:rsid w:val="006624AB"/>
    <w:rsid w:val="00722647"/>
    <w:rsid w:val="00754C48"/>
    <w:rsid w:val="0078751F"/>
    <w:rsid w:val="007A512D"/>
    <w:rsid w:val="007B2C2A"/>
    <w:rsid w:val="007C57BA"/>
    <w:rsid w:val="007D38E9"/>
    <w:rsid w:val="007F1888"/>
    <w:rsid w:val="008223C8"/>
    <w:rsid w:val="00877801"/>
    <w:rsid w:val="008C05C6"/>
    <w:rsid w:val="008C268B"/>
    <w:rsid w:val="00993CFC"/>
    <w:rsid w:val="009C002A"/>
    <w:rsid w:val="009E13CC"/>
    <w:rsid w:val="00AA5118"/>
    <w:rsid w:val="00AF2E9C"/>
    <w:rsid w:val="00AF7314"/>
    <w:rsid w:val="00BB4A8D"/>
    <w:rsid w:val="00BD6C2C"/>
    <w:rsid w:val="00BF6CB1"/>
    <w:rsid w:val="00C2212A"/>
    <w:rsid w:val="00C23587"/>
    <w:rsid w:val="00C7502A"/>
    <w:rsid w:val="00D25CA8"/>
    <w:rsid w:val="00D8727D"/>
    <w:rsid w:val="00D8739A"/>
    <w:rsid w:val="00D920D1"/>
    <w:rsid w:val="00D93BB2"/>
    <w:rsid w:val="00DA00A7"/>
    <w:rsid w:val="00E14632"/>
    <w:rsid w:val="00E405FF"/>
    <w:rsid w:val="00E62D80"/>
    <w:rsid w:val="00EE2B3C"/>
    <w:rsid w:val="00EE57B6"/>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7F1888"/>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579">
      <w:bodyDiv w:val="1"/>
      <w:marLeft w:val="0"/>
      <w:marRight w:val="0"/>
      <w:marTop w:val="0"/>
      <w:marBottom w:val="0"/>
      <w:divBdr>
        <w:top w:val="none" w:sz="0" w:space="0" w:color="auto"/>
        <w:left w:val="none" w:sz="0" w:space="0" w:color="auto"/>
        <w:bottom w:val="none" w:sz="0" w:space="0" w:color="auto"/>
        <w:right w:val="none" w:sz="0" w:space="0" w:color="auto"/>
      </w:divBdr>
    </w:div>
    <w:div w:id="650870160">
      <w:bodyDiv w:val="1"/>
      <w:marLeft w:val="0"/>
      <w:marRight w:val="0"/>
      <w:marTop w:val="0"/>
      <w:marBottom w:val="0"/>
      <w:divBdr>
        <w:top w:val="none" w:sz="0" w:space="0" w:color="auto"/>
        <w:left w:val="none" w:sz="0" w:space="0" w:color="auto"/>
        <w:bottom w:val="none" w:sz="0" w:space="0" w:color="auto"/>
        <w:right w:val="none" w:sz="0" w:space="0" w:color="auto"/>
      </w:divBdr>
    </w:div>
    <w:div w:id="684669770">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507787576">
      <w:bodyDiv w:val="1"/>
      <w:marLeft w:val="0"/>
      <w:marRight w:val="0"/>
      <w:marTop w:val="0"/>
      <w:marBottom w:val="0"/>
      <w:divBdr>
        <w:top w:val="none" w:sz="0" w:space="0" w:color="auto"/>
        <w:left w:val="none" w:sz="0" w:space="0" w:color="auto"/>
        <w:bottom w:val="none" w:sz="0" w:space="0" w:color="auto"/>
        <w:right w:val="none" w:sz="0" w:space="0" w:color="auto"/>
      </w:divBdr>
    </w:div>
    <w:div w:id="1703819434">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1908609694">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response-living-with-covid-19/covid-19-response-living-with-covid-1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image" Target="media/image15.png"/><Relationship Id="rId2" Type="http://schemas.openxmlformats.org/officeDocument/2006/relationships/hyperlink" Target="Email:-" TargetMode="External"/><Relationship Id="rId16" Type="http://schemas.openxmlformats.org/officeDocument/2006/relationships/image" Target="media/image14.pn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jpeg"/><Relationship Id="rId10" Type="http://schemas.openxmlformats.org/officeDocument/2006/relationships/image" Target="media/image8.png"/><Relationship Id="rId19" Type="http://schemas.openxmlformats.org/officeDocument/2006/relationships/image" Target="media/image17.jpe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2.xml><?xml version="1.0" encoding="utf-8"?>
<ds:datastoreItem xmlns:ds="http://schemas.openxmlformats.org/officeDocument/2006/customXml" ds:itemID="{F5F332B2-E670-4118-B392-70342E2F124E}"/>
</file>

<file path=customXml/itemProps3.xml><?xml version="1.0" encoding="utf-8"?>
<ds:datastoreItem xmlns:ds="http://schemas.openxmlformats.org/officeDocument/2006/customXml" ds:itemID="{9AE3F431-C126-4AAA-982D-11A12B4D4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showard</dc:creator>
  <cp:lastModifiedBy>Admin Diptford</cp:lastModifiedBy>
  <cp:revision>3</cp:revision>
  <cp:lastPrinted>2022-01-07T12:37:00Z</cp:lastPrinted>
  <dcterms:created xsi:type="dcterms:W3CDTF">2022-03-24T14:00:00Z</dcterms:created>
  <dcterms:modified xsi:type="dcterms:W3CDTF">2022-03-24T14:00:00Z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