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0D564F43" w14:textId="336D7174" w:rsidR="00C716A3" w:rsidRPr="00C716A3" w:rsidRDefault="00A1021F" w:rsidP="00C716A3">
            <w:r>
              <w:rPr>
                <w:noProof/>
              </w:rPr>
              <w:drawing>
                <wp:anchor distT="0" distB="0" distL="114300" distR="114300" simplePos="0" relativeHeight="251662336" behindDoc="0" locked="0" layoutInCell="1" allowOverlap="1" wp14:anchorId="67802ACF" wp14:editId="68C385CB">
                  <wp:simplePos x="0" y="0"/>
                  <wp:positionH relativeFrom="column">
                    <wp:posOffset>8044815</wp:posOffset>
                  </wp:positionH>
                  <wp:positionV relativeFrom="paragraph">
                    <wp:posOffset>635</wp:posOffset>
                  </wp:positionV>
                  <wp:extent cx="1697355"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433E09">
              <w:rPr>
                <w:b/>
                <w:color w:val="FFFFFF" w:themeColor="background1"/>
                <w:sz w:val="44"/>
                <w:szCs w:val="44"/>
              </w:rPr>
              <w:t xml:space="preserve"> </w:t>
            </w:r>
          </w:p>
          <w:p w14:paraId="432B6979" w14:textId="645EC95E" w:rsidR="00C716A3" w:rsidRPr="00C716A3" w:rsidRDefault="00C716A3" w:rsidP="00C716A3">
            <w:pPr>
              <w:widowControl/>
              <w:autoSpaceDE/>
              <w:autoSpaceDN/>
              <w:jc w:val="center"/>
              <w:rPr>
                <w:rFonts w:ascii="Calibri" w:eastAsia="Calibri" w:hAnsi="Calibri" w:cs="Calibri"/>
                <w:b/>
                <w:bCs/>
                <w:color w:val="FFFFFF" w:themeColor="background1"/>
                <w:sz w:val="44"/>
                <w:szCs w:val="44"/>
                <w:lang w:eastAsia="en-US" w:bidi="ar-SA"/>
              </w:rPr>
            </w:pPr>
            <w:r w:rsidRPr="00C716A3">
              <w:rPr>
                <w:rFonts w:ascii="Calibri" w:eastAsia="Calibri" w:hAnsi="Calibri" w:cs="Calibri"/>
                <w:b/>
                <w:bCs/>
                <w:color w:val="FFFFFF" w:themeColor="background1"/>
                <w:sz w:val="44"/>
                <w:szCs w:val="44"/>
                <w:lang w:eastAsia="en-US" w:bidi="ar-SA"/>
              </w:rPr>
              <w:t>Diptford C of E Primary School</w:t>
            </w:r>
          </w:p>
          <w:p w14:paraId="737A2045" w14:textId="0ABAE972" w:rsidR="00C716A3" w:rsidRPr="00C716A3" w:rsidRDefault="00C716A3" w:rsidP="00C716A3">
            <w:pPr>
              <w:widowControl/>
              <w:autoSpaceDE/>
              <w:autoSpaceDN/>
              <w:jc w:val="center"/>
              <w:rPr>
                <w:rFonts w:ascii="Calibri" w:eastAsia="Calibri" w:hAnsi="Calibri" w:cs="Calibri"/>
                <w:b/>
                <w:bCs/>
                <w:color w:val="FFFFFF" w:themeColor="background1"/>
                <w:sz w:val="44"/>
                <w:szCs w:val="44"/>
                <w:lang w:eastAsia="en-US" w:bidi="ar-SA"/>
              </w:rPr>
            </w:pPr>
            <w:r>
              <w:rPr>
                <w:rFonts w:ascii="Calibri" w:eastAsia="Calibri" w:hAnsi="Calibri" w:cs="Calibri"/>
                <w:b/>
                <w:bCs/>
                <w:color w:val="FFFFFF" w:themeColor="background1"/>
                <w:sz w:val="44"/>
                <w:szCs w:val="44"/>
                <w:lang w:eastAsia="en-US" w:bidi="ar-SA"/>
              </w:rPr>
              <w:t>Geography</w:t>
            </w:r>
            <w:r w:rsidRPr="00C716A3">
              <w:rPr>
                <w:rFonts w:ascii="Calibri" w:eastAsia="Calibri" w:hAnsi="Calibri" w:cs="Calibri"/>
                <w:b/>
                <w:bCs/>
                <w:color w:val="FFFFFF" w:themeColor="background1"/>
                <w:sz w:val="44"/>
                <w:szCs w:val="44"/>
                <w:lang w:eastAsia="en-US" w:bidi="ar-SA"/>
              </w:rPr>
              <w:t xml:space="preserve"> Curriculum Plan </w:t>
            </w:r>
          </w:p>
          <w:p w14:paraId="6A446F29" w14:textId="2398E871" w:rsidR="00FA4483" w:rsidRPr="00C716A3" w:rsidRDefault="00C716A3" w:rsidP="00C716A3">
            <w:pPr>
              <w:spacing w:line="256" w:lineRule="auto"/>
              <w:jc w:val="center"/>
            </w:pPr>
            <w:r w:rsidRPr="00C716A3">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6ABF79C" w:rsidR="006B4A94" w:rsidRPr="00C46E7D" w:rsidRDefault="00C716A3">
      <w:pPr>
        <w:rPr>
          <w:rFonts w:ascii="Arial" w:hAnsi="Arial" w:cs="Arial"/>
          <w:sz w:val="20"/>
          <w:szCs w:val="20"/>
        </w:rPr>
      </w:pPr>
      <w:bookmarkStart w:id="0" w:name="_GoBack"/>
      <w:r w:rsidRPr="00C716A3">
        <w:rPr>
          <w:noProof/>
          <w:lang w:bidi="ar-SA"/>
        </w:rPr>
        <w:drawing>
          <wp:anchor distT="0" distB="0" distL="114300" distR="114300" simplePos="0" relativeHeight="251660288" behindDoc="0" locked="0" layoutInCell="1" allowOverlap="1" wp14:anchorId="699BAF8D" wp14:editId="354B531C">
            <wp:simplePos x="0" y="0"/>
            <wp:positionH relativeFrom="column">
              <wp:posOffset>35560</wp:posOffset>
            </wp:positionH>
            <wp:positionV relativeFrom="paragraph">
              <wp:posOffset>-105410</wp:posOffset>
            </wp:positionV>
            <wp:extent cx="738505" cy="745490"/>
            <wp:effectExtent l="0" t="0" r="4445" b="0"/>
            <wp:wrapNone/>
            <wp:docPr id="7" name="Picture 30" descr="FBE5A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BE5A4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pic:spPr>
                </pic:pic>
              </a:graphicData>
            </a:graphic>
            <wp14:sizeRelH relativeFrom="page">
              <wp14:pctWidth>0</wp14:pctWidth>
            </wp14:sizeRelH>
            <wp14:sizeRelV relativeFrom="page">
              <wp14:pctHeight>0</wp14:pctHeight>
            </wp14:sizeRelV>
          </wp:anchor>
        </w:drawing>
      </w:r>
      <w:bookmarkEnd w:id="0"/>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7173B8">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3C19EFD9" w:rsidR="006D76AC" w:rsidRPr="00E6044A" w:rsidRDefault="006D76AC" w:rsidP="006D76AC">
            <w:pPr>
              <w:rPr>
                <w:rFonts w:asciiTheme="minorHAnsi" w:hAnsiTheme="minorHAnsi" w:cstheme="minorHAnsi"/>
                <w:b/>
                <w:bCs/>
              </w:rPr>
            </w:pPr>
            <w:r w:rsidRPr="00F62509">
              <w:rPr>
                <w:rFonts w:asciiTheme="minorHAnsi" w:hAnsiTheme="minorHAnsi" w:cstheme="minorHAnsi"/>
                <w:b/>
                <w:bCs/>
              </w:rPr>
              <w:t>KS1 Vocabulary List</w:t>
            </w:r>
            <w:r w:rsidR="00E6044A" w:rsidRPr="00F62509">
              <w:rPr>
                <w:rFonts w:asciiTheme="minorHAnsi" w:hAnsiTheme="minorHAnsi" w:cstheme="minorHAnsi"/>
                <w:b/>
                <w:bCs/>
              </w:rPr>
              <w:t xml:space="preserve"> </w:t>
            </w:r>
          </w:p>
          <w:p w14:paraId="555DD54F" w14:textId="77777777" w:rsidR="00B65F25" w:rsidRDefault="00B65F25" w:rsidP="006D76AC">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008C6971" w:rsidRPr="00C46E7D" w14:paraId="792EB9A8" w14:textId="77777777" w:rsidTr="008C6971">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008C6971">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41B7CF69" w:rsidR="00264F8E" w:rsidRPr="00264F8E" w:rsidRDefault="693073CF" w:rsidP="007173B8">
                  <w:pPr>
                    <w:jc w:val="center"/>
                    <w:rPr>
                      <w:rFonts w:asciiTheme="minorHAnsi" w:hAnsiTheme="minorHAnsi" w:cstheme="minorBidi"/>
                    </w:rPr>
                  </w:pPr>
                  <w:r w:rsidRPr="75537ED0">
                    <w:rPr>
                      <w:rFonts w:asciiTheme="minorHAnsi" w:hAnsiTheme="minorHAnsi" w:cstheme="minorBidi"/>
                    </w:rPr>
                    <w:t>V</w:t>
                  </w:r>
                  <w:r w:rsidR="00264F8E" w:rsidRPr="75537ED0">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7173B8" w:rsidRPr="00C46E7D" w14:paraId="220328EB" w14:textId="1763269D" w:rsidTr="007173B8">
              <w:trPr>
                <w:trHeight w:val="286"/>
              </w:trPr>
              <w:tc>
                <w:tcPr>
                  <w:tcW w:w="2500" w:type="pct"/>
                </w:tcPr>
                <w:p w14:paraId="365E3A75" w14:textId="35FD53D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14:paraId="6E875333" w14:textId="60EFB9EC" w:rsidR="007173B8" w:rsidRPr="00C6593D" w:rsidRDefault="007173B8" w:rsidP="007173B8">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829F2C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North East</w:t>
                  </w:r>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2049C47D" w14:textId="0349EF5C" w:rsidR="00C716A3" w:rsidRPr="00C716A3" w:rsidRDefault="00C716A3" w:rsidP="00C716A3">
            <w:pPr>
              <w:rPr>
                <w:rFonts w:ascii="Arial" w:hAnsi="Arial" w:cs="Arial"/>
                <w:highlight w:val="yellow"/>
              </w:rPr>
            </w:pPr>
          </w:p>
          <w:p w14:paraId="4903C5F4" w14:textId="76751199" w:rsidR="00C716A3" w:rsidRPr="00C716A3" w:rsidRDefault="00C716A3" w:rsidP="00C716A3">
            <w:pPr>
              <w:rPr>
                <w:rFonts w:asciiTheme="minorHAnsi" w:hAnsiTheme="minorHAnsi" w:cstheme="minorHAnsi"/>
              </w:rPr>
            </w:pPr>
            <w:r w:rsidRPr="00C716A3">
              <w:rPr>
                <w:rFonts w:asciiTheme="minorHAnsi" w:hAnsiTheme="minorHAnsi" w:cstheme="minorHAnsi"/>
              </w:rPr>
              <w:t xml:space="preserve">Geography is taught alternate half terms, in conjunction with a two-year rolling programme. Each topic consists of, immersion activities to hook children at the beginning of a topic, as well as a trip or visitor for enhanced experiences (where possible). </w:t>
            </w:r>
          </w:p>
          <w:p w14:paraId="30CDF39D" w14:textId="77777777" w:rsidR="00C716A3" w:rsidRPr="00C716A3" w:rsidRDefault="00C716A3" w:rsidP="00C716A3">
            <w:pPr>
              <w:rPr>
                <w:rFonts w:asciiTheme="minorHAnsi" w:hAnsiTheme="minorHAnsi" w:cstheme="minorHAnsi"/>
              </w:rPr>
            </w:pPr>
          </w:p>
          <w:p w14:paraId="221227B2" w14:textId="68079CEF" w:rsidR="007173B8" w:rsidRPr="00C716A3" w:rsidRDefault="00C716A3" w:rsidP="00C716A3">
            <w:pPr>
              <w:rPr>
                <w:rFonts w:asciiTheme="minorHAnsi" w:hAnsiTheme="minorHAnsi" w:cstheme="minorHAnsi"/>
              </w:rPr>
            </w:pPr>
            <w:r w:rsidRPr="00C716A3">
              <w:rPr>
                <w:rFonts w:asciiTheme="minorHAnsi" w:hAnsiTheme="minorHAnsi" w:cstheme="minorHAnsi"/>
              </w:rPr>
              <w:t>All learning starts based on an enquiry question, that the children will build on and answer by the end of the unit.</w:t>
            </w:r>
          </w:p>
          <w:p w14:paraId="21326B09" w14:textId="0153F4A6" w:rsidR="006D3954" w:rsidRPr="00F375DC" w:rsidRDefault="006D3954" w:rsidP="0090468F">
            <w:pPr>
              <w:rPr>
                <w:rFonts w:ascii="Arial" w:hAnsi="Arial" w:cs="Arial"/>
              </w:rPr>
            </w:pP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7173B8">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lastRenderedPageBreak/>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including: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including: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including: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water  geographical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07173B8">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For example, next to a river, on a hill top.</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in/around the South West?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in Europe, North and South America and name principle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Key physical features, including: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Key human features, including: city, town, village, factory, farm, house, office, port, harbour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physical geography, including: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human geography, including: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sort: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For example, the Plym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distribution of natural resources, focussing on energy? i.e.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aerial photographs and plan perspectives to recognise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maps, atlases, globes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For example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1" w:name="_Hlk37069748"/>
            <w:r w:rsidRPr="002F0B47">
              <w:rPr>
                <w:rFonts w:asciiTheme="minorHAnsi" w:hAnsiTheme="minorHAnsi" w:cstheme="minorHAnsi"/>
                <w:b/>
                <w:bCs/>
                <w:color w:val="FFFFFF" w:themeColor="background1"/>
                <w:sz w:val="24"/>
                <w:szCs w:val="24"/>
              </w:rPr>
              <w:lastRenderedPageBreak/>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1C6E037E" w14:textId="77777777" w:rsidR="00C716A3" w:rsidRDefault="00C716A3" w:rsidP="00C716A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Teachers look at the learning journey of each unit studied, being aware of what the children need for their next learning and what they can take from prior learning. Units will therefore begin with an elicitation task, either individual or whole class, whereby the enquiry question is discussed and answered. This is recorded either in pupil’s books or on the class SWAY. </w:t>
            </w:r>
          </w:p>
          <w:p w14:paraId="4388B098" w14:textId="77777777" w:rsidR="00C716A3" w:rsidRDefault="00C716A3" w:rsidP="00C716A3">
            <w:pPr>
              <w:pStyle w:val="paragraph"/>
              <w:spacing w:before="0" w:beforeAutospacing="0" w:after="0" w:afterAutospacing="0"/>
              <w:textAlignment w:val="baseline"/>
              <w:rPr>
                <w:rFonts w:ascii="Segoe UI" w:hAnsi="Segoe UI" w:cs="Segoe UI"/>
              </w:rPr>
            </w:pPr>
          </w:p>
          <w:p w14:paraId="6DEB9D6B" w14:textId="77777777" w:rsidR="00C716A3" w:rsidRDefault="00C716A3" w:rsidP="00C716A3">
            <w:pPr>
              <w:pStyle w:val="paragraph"/>
              <w:spacing w:before="0" w:beforeAutospacing="0" w:after="0" w:afterAutospacing="0"/>
              <w:textAlignment w:val="baseline"/>
              <w:rPr>
                <w:rStyle w:val="normaltextrun"/>
                <w:rFonts w:ascii="Calibri" w:hAnsi="Calibri" w:cs="Calibri"/>
                <w:color w:val="282323"/>
              </w:rPr>
            </w:pPr>
            <w:r>
              <w:rPr>
                <w:rStyle w:val="normaltextrun"/>
                <w:rFonts w:ascii="Calibri" w:hAnsi="Calibri" w:cs="Calibri"/>
                <w:sz w:val="22"/>
                <w:szCs w:val="22"/>
              </w:rPr>
              <w:t>Children’s progress is monitored against National Curriculum expectations and key skills. Judgement is informed </w:t>
            </w:r>
            <w:r>
              <w:rPr>
                <w:rStyle w:val="normaltextrun"/>
                <w:rFonts w:ascii="Calibri" w:hAnsi="Calibri" w:cs="Calibri"/>
                <w:color w:val="000000"/>
                <w:sz w:val="22"/>
                <w:szCs w:val="22"/>
              </w:rPr>
              <w:t>through use of children’s books, dialogue, evidence on Sway/Tapestry, and AFL pieces. </w:t>
            </w:r>
            <w:r>
              <w:rPr>
                <w:rStyle w:val="normaltextrun"/>
                <w:rFonts w:ascii="Calibri" w:hAnsi="Calibri" w:cs="Calibri"/>
                <w:sz w:val="22"/>
                <w:szCs w:val="22"/>
              </w:rPr>
              <w:t>Teachers need to be clear on how the children will show their learning, through a presentation, art work or extended writing, for example, providing opportunity for</w:t>
            </w:r>
            <w:r>
              <w:rPr>
                <w:rStyle w:val="normaltextrun"/>
                <w:rFonts w:ascii="Calibri" w:hAnsi="Calibri" w:cs="Calibri"/>
                <w:color w:val="282323"/>
                <w:sz w:val="22"/>
                <w:szCs w:val="22"/>
              </w:rPr>
              <w:t> pupils to communicate their learning in a variety of ways.</w:t>
            </w:r>
          </w:p>
          <w:p w14:paraId="030308C9" w14:textId="77777777" w:rsidR="00C716A3" w:rsidRDefault="00C716A3" w:rsidP="00C716A3">
            <w:pPr>
              <w:pStyle w:val="Explanation"/>
              <w:rPr>
                <w:rStyle w:val="normaltextrun"/>
                <w:rFonts w:ascii="Calibri" w:hAnsi="Calibri" w:cs="Calibri"/>
                <w:color w:val="000000"/>
                <w:shd w:val="clear" w:color="auto" w:fill="FFFFFF"/>
              </w:rPr>
            </w:pPr>
          </w:p>
          <w:p w14:paraId="2674C4B0" w14:textId="54548D41" w:rsidR="00C716A3" w:rsidRDefault="00C716A3" w:rsidP="00C716A3">
            <w:pPr>
              <w:pStyle w:val="Explanation"/>
              <w:spacing w:after="0"/>
            </w:pPr>
            <w:r>
              <w:rPr>
                <w:rStyle w:val="normaltextrun"/>
                <w:rFonts w:ascii="Calibri" w:hAnsi="Calibri" w:cs="Calibri"/>
                <w:color w:val="000000"/>
                <w:shd w:val="clear" w:color="auto" w:fill="FFFFFF"/>
              </w:rPr>
              <w:t xml:space="preserve">There is an expectation that Geography learning in books will be the same quality as that in </w:t>
            </w:r>
            <w:r>
              <w:rPr>
                <w:rFonts w:ascii="Calibri" w:hAnsi="Calibri" w:cs="Calibri"/>
              </w:rPr>
              <w:t>English books. Marking and feedback in Geography should be the same standard as marking/feedback within other learning across the curriculum, including English. The focus for spelling correction</w:t>
            </w:r>
            <w:r w:rsidR="00D6056D">
              <w:rPr>
                <w:rFonts w:ascii="Calibri" w:hAnsi="Calibri" w:cs="Calibri"/>
              </w:rPr>
              <w:t>s is on Geography</w:t>
            </w:r>
            <w:r>
              <w:rPr>
                <w:rFonts w:ascii="Calibri" w:hAnsi="Calibri" w:cs="Calibri"/>
              </w:rPr>
              <w:t xml:space="preserve"> vocabulary and the expectation is that children who are ARE will spell these correctly throughout their Geography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1"/>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B81D" w14:textId="77777777" w:rsidR="00313B34" w:rsidRDefault="00313B34" w:rsidP="00150E53">
      <w:r>
        <w:separator/>
      </w:r>
    </w:p>
  </w:endnote>
  <w:endnote w:type="continuationSeparator" w:id="0">
    <w:p w14:paraId="45EA51D6" w14:textId="77777777" w:rsidR="00313B34" w:rsidRDefault="00313B34" w:rsidP="00150E53">
      <w:r>
        <w:continuationSeparator/>
      </w:r>
    </w:p>
  </w:endnote>
  <w:endnote w:type="continuationNotice" w:id="1">
    <w:p w14:paraId="752054B0" w14:textId="77777777" w:rsidR="00313B34" w:rsidRDefault="00313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234B" w14:textId="77777777" w:rsidR="00313B34" w:rsidRDefault="00313B34" w:rsidP="00150E53">
      <w:r>
        <w:separator/>
      </w:r>
    </w:p>
  </w:footnote>
  <w:footnote w:type="continuationSeparator" w:id="0">
    <w:p w14:paraId="44B58C2A" w14:textId="77777777" w:rsidR="00313B34" w:rsidRDefault="00313B34" w:rsidP="00150E53">
      <w:r>
        <w:continuationSeparator/>
      </w:r>
    </w:p>
  </w:footnote>
  <w:footnote w:type="continuationNotice" w:id="1">
    <w:p w14:paraId="3921B9F8" w14:textId="77777777" w:rsidR="00313B34" w:rsidRDefault="00313B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3B3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348"/>
    <w:rsid w:val="007173B8"/>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021F"/>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16A3"/>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056D"/>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98C9141"/>
    <w:rsid w:val="3AB942F5"/>
    <w:rsid w:val="4723C865"/>
    <w:rsid w:val="4B05C31D"/>
    <w:rsid w:val="50554CBA"/>
    <w:rsid w:val="5B0010E9"/>
    <w:rsid w:val="5F11BA00"/>
    <w:rsid w:val="643A680D"/>
    <w:rsid w:val="67B54C9E"/>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307634488">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74365686">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62551454">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b80e254-1dd3-4260-8057-5e77e6739162"/>
    <ds:schemaRef ds:uri="b4148532-73e0-4e78-9bcf-7c790fcfa8b5"/>
    <ds:schemaRef ds:uri="http://www.w3.org/XML/1998/namespace"/>
    <ds:schemaRef ds:uri="http://purl.org/dc/dcmitype/"/>
  </ds:schemaRefs>
</ds:datastoreItem>
</file>

<file path=customXml/itemProps2.xml><?xml version="1.0" encoding="utf-8"?>
<ds:datastoreItem xmlns:ds="http://schemas.openxmlformats.org/officeDocument/2006/customXml" ds:itemID="{FCA1A6BF-3FE3-416A-A37E-9A7DA1AB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68B02095-6788-4269-84B9-69BE7231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57</cp:revision>
  <cp:lastPrinted>2020-01-27T22:44:00Z</cp:lastPrinted>
  <dcterms:created xsi:type="dcterms:W3CDTF">2021-12-12T13:16:00Z</dcterms:created>
  <dcterms:modified xsi:type="dcterms:W3CDTF">2022-01-10T11:31:00Z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